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28"/>
        </w:rPr>
      </w:pPr>
      <w:r>
        <w:rPr>
          <w:rFonts w:hint="eastAsia" w:ascii="仿宋" w:hAnsi="仿宋" w:eastAsia="仿宋"/>
          <w:sz w:val="28"/>
        </w:rPr>
        <w:t>附件3：</w:t>
      </w:r>
    </w:p>
    <w:p>
      <w:pPr>
        <w:jc w:val="left"/>
        <w:rPr>
          <w:rFonts w:ascii="黑体" w:eastAsia="黑体"/>
          <w:sz w:val="32"/>
        </w:rPr>
      </w:pPr>
    </w:p>
    <w:p>
      <w:pPr>
        <w:spacing w:before="312" w:beforeLines="100"/>
        <w:jc w:val="center"/>
        <w:rPr>
          <w:rFonts w:ascii="黑体" w:eastAsia="黑体"/>
          <w:sz w:val="60"/>
          <w:szCs w:val="60"/>
        </w:rPr>
      </w:pPr>
      <w:r>
        <w:rPr>
          <w:rFonts w:hint="eastAsia" w:ascii="黑体" w:eastAsia="黑体"/>
          <w:sz w:val="60"/>
          <w:szCs w:val="60"/>
        </w:rPr>
        <w:t xml:space="preserve">湖北工业大学 </w:t>
      </w:r>
    </w:p>
    <w:p>
      <w:pPr>
        <w:spacing w:before="312" w:beforeLines="100"/>
        <w:jc w:val="center"/>
        <w:rPr>
          <w:rFonts w:ascii="黑体" w:eastAsia="黑体"/>
          <w:sz w:val="60"/>
          <w:szCs w:val="60"/>
        </w:rPr>
      </w:pPr>
      <w:r>
        <w:rPr>
          <w:rFonts w:hint="eastAsia" w:ascii="黑体" w:eastAsia="黑体"/>
          <w:sz w:val="60"/>
          <w:szCs w:val="60"/>
        </w:rPr>
        <w:t>“微专业”课程教学大纲</w:t>
      </w:r>
    </w:p>
    <w:p>
      <w:pPr>
        <w:jc w:val="center"/>
        <w:rPr>
          <w:rFonts w:ascii="宋体"/>
          <w:sz w:val="28"/>
          <w:szCs w:val="28"/>
        </w:rPr>
      </w:pPr>
    </w:p>
    <w:p>
      <w:pPr>
        <w:spacing w:line="360" w:lineRule="auto"/>
        <w:jc w:val="center"/>
        <w:rPr>
          <w:rFonts w:ascii="黑体" w:hAnsi="黑体" w:eastAsia="黑体"/>
          <w:sz w:val="28"/>
          <w:szCs w:val="28"/>
        </w:rPr>
      </w:pPr>
      <w:r>
        <w:rPr>
          <w:rFonts w:ascii="黑体" w:hAnsi="黑体" w:eastAsia="黑体"/>
          <w:sz w:val="44"/>
          <w:szCs w:val="44"/>
        </w:rPr>
        <w:t xml:space="preserve">  20</w:t>
      </w:r>
      <w:r>
        <w:rPr>
          <w:rFonts w:hint="eastAsia" w:ascii="黑体" w:hAnsi="黑体" w:eastAsia="黑体"/>
          <w:sz w:val="44"/>
          <w:szCs w:val="44"/>
        </w:rPr>
        <w:t>19</w:t>
      </w:r>
      <w:r>
        <w:rPr>
          <w:rFonts w:ascii="黑体" w:hAnsi="黑体" w:eastAsia="黑体"/>
          <w:sz w:val="44"/>
          <w:szCs w:val="44"/>
        </w:rPr>
        <w:t>/20</w:t>
      </w:r>
      <w:r>
        <w:rPr>
          <w:rFonts w:hint="eastAsia" w:ascii="黑体" w:hAnsi="黑体" w:eastAsia="黑体"/>
          <w:sz w:val="44"/>
          <w:szCs w:val="44"/>
        </w:rPr>
        <w:t>20学年</w:t>
      </w:r>
      <w:r>
        <w:rPr>
          <w:rFonts w:ascii="黑体" w:hAnsi="黑体" w:eastAsia="黑体"/>
          <w:sz w:val="44"/>
          <w:szCs w:val="44"/>
        </w:rPr>
        <w:t xml:space="preserve">    </w:t>
      </w:r>
      <w:r>
        <w:rPr>
          <w:rFonts w:hint="eastAsia" w:ascii="黑体" w:hAnsi="黑体" w:eastAsia="黑体"/>
          <w:sz w:val="44"/>
          <w:szCs w:val="44"/>
        </w:rPr>
        <w:t>第1学期</w:t>
      </w:r>
    </w:p>
    <w:p>
      <w:pPr>
        <w:pStyle w:val="2"/>
        <w:jc w:val="center"/>
      </w:pPr>
    </w:p>
    <w:p>
      <w:pPr>
        <w:pStyle w:val="2"/>
        <w:jc w:val="center"/>
      </w:pPr>
    </w:p>
    <w:p>
      <w:pPr>
        <w:pStyle w:val="2"/>
        <w:tabs>
          <w:tab w:val="left" w:pos="6859"/>
        </w:tabs>
        <w:jc w:val="left"/>
      </w:pPr>
      <w:r>
        <w:tab/>
      </w:r>
    </w:p>
    <w:p>
      <w:pPr>
        <w:pStyle w:val="2"/>
        <w:jc w:val="left"/>
      </w:pPr>
    </w:p>
    <w:p>
      <w:pPr>
        <w:pStyle w:val="2"/>
        <w:jc w:val="left"/>
      </w:pPr>
    </w:p>
    <w:p>
      <w:pPr>
        <w:pStyle w:val="2"/>
        <w:ind w:firstLine="840" w:firstLineChars="300"/>
        <w:jc w:val="left"/>
        <w:rPr>
          <w:u w:val="single"/>
        </w:rPr>
      </w:pPr>
      <w:r>
        <w:rPr>
          <w:rFonts w:hint="eastAsia"/>
        </w:rPr>
        <w:t>“微专业”名称：</w:t>
      </w:r>
      <w:r>
        <w:rPr>
          <w:u w:val="single"/>
        </w:rPr>
        <w:t xml:space="preserve">    </w:t>
      </w:r>
      <w:r>
        <w:rPr>
          <w:rFonts w:hint="eastAsia"/>
          <w:u w:val="single"/>
          <w:lang w:eastAsia="zh-CN"/>
        </w:rPr>
        <w:t>智能</w:t>
      </w:r>
      <w:r>
        <w:rPr>
          <w:rFonts w:hint="eastAsia"/>
          <w:u w:val="single"/>
        </w:rPr>
        <w:t xml:space="preserve">文创产品设计  </w:t>
      </w:r>
      <w:r>
        <w:rPr>
          <w:u w:val="single"/>
        </w:rPr>
        <w:t xml:space="preserve">           </w:t>
      </w:r>
    </w:p>
    <w:p>
      <w:pPr>
        <w:pStyle w:val="2"/>
        <w:ind w:firstLine="1120" w:firstLineChars="400"/>
        <w:jc w:val="left"/>
        <w:rPr>
          <w:u w:val="single"/>
        </w:rPr>
      </w:pPr>
      <w:r>
        <w:rPr>
          <w:rFonts w:hint="eastAsia"/>
        </w:rPr>
        <w:t>课程名称：</w:t>
      </w:r>
      <w:r>
        <w:rPr>
          <w:u w:val="single"/>
        </w:rPr>
        <w:t xml:space="preserve">   </w:t>
      </w:r>
      <w:r>
        <w:rPr>
          <w:rFonts w:hint="eastAsia"/>
          <w:u w:val="single"/>
        </w:rPr>
        <w:t xml:space="preserve">        设计表达</w:t>
      </w:r>
      <w:r>
        <w:rPr>
          <w:u w:val="single"/>
        </w:rPr>
        <w:t xml:space="preserve">              </w:t>
      </w:r>
    </w:p>
    <w:p>
      <w:pPr>
        <w:pStyle w:val="2"/>
        <w:ind w:firstLine="1120" w:firstLineChars="400"/>
        <w:jc w:val="left"/>
        <w:rPr>
          <w:u w:val="single"/>
        </w:rPr>
      </w:pPr>
      <w:r>
        <w:rPr>
          <w:rFonts w:hint="eastAsia"/>
        </w:rPr>
        <w:t>大纲编写者：</w:t>
      </w:r>
      <w:r>
        <w:rPr>
          <w:u w:val="single"/>
        </w:rPr>
        <w:t xml:space="preserve">    </w:t>
      </w:r>
      <w:r>
        <w:rPr>
          <w:rFonts w:hint="eastAsia"/>
          <w:u w:val="single"/>
        </w:rPr>
        <w:t xml:space="preserve">     邓昭</w:t>
      </w:r>
      <w:r>
        <w:rPr>
          <w:u w:val="single"/>
        </w:rPr>
        <w:t xml:space="preserve">   </w:t>
      </w:r>
      <w:r>
        <w:rPr>
          <w:rFonts w:hint="eastAsia"/>
          <w:u w:val="single"/>
        </w:rPr>
        <w:t xml:space="preserve">  </w:t>
      </w:r>
      <w:r>
        <w:rPr>
          <w:u w:val="single"/>
        </w:rPr>
        <w:t xml:space="preserve">          </w:t>
      </w:r>
    </w:p>
    <w:p>
      <w:pPr>
        <w:pStyle w:val="2"/>
        <w:ind w:firstLine="1120" w:firstLineChars="400"/>
        <w:jc w:val="left"/>
        <w:rPr>
          <w:u w:val="single"/>
        </w:rPr>
      </w:pPr>
      <w:r>
        <w:rPr>
          <w:rFonts w:hint="eastAsia"/>
        </w:rPr>
        <w:t>大纲审核人：</w:t>
      </w:r>
      <w:r>
        <w:rPr>
          <w:u w:val="single"/>
        </w:rPr>
        <w:t xml:space="preserve">    </w:t>
      </w:r>
      <w:r>
        <w:rPr>
          <w:rFonts w:hint="eastAsia"/>
          <w:u w:val="single"/>
        </w:rPr>
        <w:t xml:space="preserve">     李敏</w:t>
      </w:r>
      <w:r>
        <w:rPr>
          <w:u w:val="single"/>
        </w:rPr>
        <w:t xml:space="preserve">                </w:t>
      </w:r>
    </w:p>
    <w:p>
      <w:pPr>
        <w:pStyle w:val="2"/>
        <w:jc w:val="center"/>
        <w:rPr>
          <w:rFonts w:hAnsi="黑体"/>
          <w:sz w:val="24"/>
        </w:rPr>
      </w:pPr>
    </w:p>
    <w:p>
      <w:pPr>
        <w:pStyle w:val="2"/>
        <w:jc w:val="center"/>
        <w:rPr>
          <w:rFonts w:hAnsi="黑体"/>
          <w:sz w:val="24"/>
        </w:rPr>
      </w:pPr>
    </w:p>
    <w:p>
      <w:pPr>
        <w:pStyle w:val="2"/>
        <w:jc w:val="center"/>
        <w:rPr>
          <w:rFonts w:hAnsi="黑体"/>
          <w:sz w:val="24"/>
        </w:rPr>
      </w:pPr>
    </w:p>
    <w:p>
      <w:pPr>
        <w:ind w:firstLine="3534" w:firstLineChars="1100"/>
        <w:rPr>
          <w:rFonts w:ascii="宋体"/>
          <w:b/>
          <w:color w:val="000000"/>
          <w:sz w:val="32"/>
        </w:rPr>
      </w:pPr>
    </w:p>
    <w:p>
      <w:pPr>
        <w:ind w:firstLine="3654" w:firstLineChars="1300"/>
        <w:rPr>
          <w:rFonts w:ascii="宋体" w:hAnsi="宋体"/>
          <w:b/>
          <w:color w:val="000000"/>
          <w:sz w:val="28"/>
          <w:szCs w:val="28"/>
        </w:rPr>
      </w:pPr>
    </w:p>
    <w:p>
      <w:pPr>
        <w:ind w:firstLine="3654" w:firstLineChars="1300"/>
        <w:rPr>
          <w:rFonts w:ascii="宋体"/>
          <w:b/>
          <w:color w:val="000000"/>
          <w:sz w:val="28"/>
          <w:szCs w:val="28"/>
        </w:rPr>
      </w:pPr>
      <w:r>
        <w:rPr>
          <w:rFonts w:hint="eastAsia" w:ascii="宋体" w:hAnsi="宋体"/>
          <w:b/>
          <w:color w:val="000000"/>
          <w:sz w:val="28"/>
          <w:szCs w:val="28"/>
        </w:rPr>
        <w:t>教务处</w:t>
      </w:r>
      <w:r>
        <w:rPr>
          <w:rFonts w:ascii="宋体" w:hAnsi="宋体"/>
          <w:b/>
          <w:color w:val="000000"/>
          <w:sz w:val="28"/>
          <w:szCs w:val="28"/>
        </w:rPr>
        <w:t xml:space="preserve"> </w:t>
      </w:r>
      <w:r>
        <w:rPr>
          <w:rFonts w:hint="eastAsia" w:ascii="宋体" w:hAnsi="宋体"/>
          <w:b/>
          <w:color w:val="000000"/>
          <w:sz w:val="28"/>
          <w:szCs w:val="28"/>
        </w:rPr>
        <w:t>制</w:t>
      </w:r>
    </w:p>
    <w:p>
      <w:pPr>
        <w:jc w:val="center"/>
        <w:rPr>
          <w:rFonts w:ascii="宋体"/>
          <w:b/>
          <w:color w:val="000000"/>
          <w:sz w:val="28"/>
          <w:szCs w:val="28"/>
        </w:rPr>
      </w:pPr>
      <w:r>
        <w:rPr>
          <w:rFonts w:hint="eastAsia" w:ascii="宋体" w:hAnsi="宋体"/>
          <w:b/>
          <w:color w:val="000000"/>
          <w:sz w:val="28"/>
          <w:szCs w:val="28"/>
        </w:rPr>
        <w:t>2020年 3 月</w:t>
      </w:r>
    </w:p>
    <w:p>
      <w:pPr>
        <w:jc w:val="left"/>
        <w:rPr>
          <w:sz w:val="28"/>
        </w:rPr>
      </w:pPr>
      <w:r>
        <w:rPr>
          <w:rFonts w:hint="eastAsia" w:ascii="黑体" w:eastAsia="黑体"/>
          <w:sz w:val="30"/>
        </w:rPr>
        <w:t>一、课程概述</w:t>
      </w:r>
    </w:p>
    <w:p>
      <w:pPr>
        <w:spacing w:line="440" w:lineRule="exact"/>
        <w:ind w:firstLine="560" w:firstLineChars="200"/>
        <w:rPr>
          <w:rFonts w:ascii="宋体" w:hAnsi="宋体"/>
          <w:sz w:val="24"/>
        </w:rPr>
      </w:pPr>
      <w:r>
        <w:rPr>
          <w:rFonts w:ascii="黑体" w:hAnsi="宋体" w:eastAsia="黑体"/>
          <w:sz w:val="28"/>
        </w:rPr>
        <w:t>1.</w:t>
      </w:r>
      <w:r>
        <w:rPr>
          <w:rFonts w:hint="eastAsia" w:ascii="黑体" w:hAnsi="宋体" w:eastAsia="黑体"/>
          <w:sz w:val="28"/>
        </w:rPr>
        <w:t>课程教学目标</w:t>
      </w:r>
      <w:r>
        <w:rPr>
          <w:rFonts w:ascii="宋体" w:hAnsi="宋体"/>
          <w:sz w:val="28"/>
        </w:rPr>
        <w:t>:</w:t>
      </w:r>
      <w:r>
        <w:rPr>
          <w:rFonts w:hint="eastAsia" w:ascii="宋体" w:hAnsi="宋体"/>
          <w:sz w:val="24"/>
        </w:rPr>
        <w:t xml:space="preserve"> </w:t>
      </w:r>
    </w:p>
    <w:p>
      <w:pPr>
        <w:adjustRightInd w:val="0"/>
        <w:snapToGrid w:val="0"/>
        <w:spacing w:line="360" w:lineRule="auto"/>
        <w:ind w:left="210" w:leftChars="100" w:firstLine="480" w:firstLineChars="200"/>
        <w:rPr>
          <w:sz w:val="24"/>
        </w:rPr>
      </w:pPr>
      <w:r>
        <w:rPr>
          <w:rFonts w:hint="eastAsia"/>
          <w:sz w:val="24"/>
        </w:rPr>
        <w:t>设计表达是一种直观的视觉形象语言，是对产品的功能，形态、材质、色彩灯的深入展现，通过具体的图形，真实、完整地表达设计创意。起到沟通与交流的作用。本次课程教学大纲立足于改革传统的教学模式 根据“提炼经典、加强实践、注重过设计过程”的原则，按照授课阶段的不同要求组织课程教学内容，在教学方式和教学手段方面，充分利用线上、线下教学手段，根据各种媒体的特点，采取·时间－空间－动态”的教学方式和手段激发学生主动学习的积极性，并且落实到课程的各个教学环节中。 使学生能够掌握产品设计表现技法的基本概念、基本理论和基本绘画技能，从而达到熟练运用学习技能的目的。课程结合草图、照片和实践中的设计案例，展示了创意的纸上绘图的重要性，它是任何设计专业方向的基础技能的延展。课程不同与单一技巧培训和色彩表现，旨在培养设计思维、创意。</w:t>
      </w:r>
    </w:p>
    <w:p>
      <w:pPr>
        <w:adjustRightInd w:val="0"/>
        <w:snapToGrid w:val="0"/>
        <w:spacing w:line="360" w:lineRule="auto"/>
        <w:ind w:left="210" w:leftChars="100" w:firstLine="480" w:firstLineChars="200"/>
        <w:rPr>
          <w:sz w:val="24"/>
        </w:rPr>
      </w:pPr>
      <w:r>
        <w:rPr>
          <w:sz w:val="24"/>
        </w:rPr>
        <w:t>教学目标：</w:t>
      </w:r>
    </w:p>
    <w:p>
      <w:pPr>
        <w:adjustRightInd w:val="0"/>
        <w:snapToGrid w:val="0"/>
        <w:spacing w:line="360" w:lineRule="auto"/>
        <w:ind w:left="210" w:leftChars="100" w:firstLine="480" w:firstLineChars="200"/>
        <w:rPr>
          <w:sz w:val="24"/>
        </w:rPr>
      </w:pPr>
      <w:r>
        <w:rPr>
          <w:rFonts w:hint="eastAsia"/>
          <w:sz w:val="24"/>
        </w:rPr>
        <w:t>1、锻炼学生动手能力</w:t>
      </w:r>
    </w:p>
    <w:p>
      <w:pPr>
        <w:adjustRightInd w:val="0"/>
        <w:snapToGrid w:val="0"/>
        <w:spacing w:line="360" w:lineRule="auto"/>
        <w:ind w:left="210" w:leftChars="100" w:firstLine="480" w:firstLineChars="200"/>
        <w:rPr>
          <w:sz w:val="24"/>
        </w:rPr>
      </w:pPr>
      <w:r>
        <w:rPr>
          <w:rFonts w:hint="eastAsia"/>
          <w:sz w:val="24"/>
        </w:rPr>
        <w:t>2、</w:t>
      </w:r>
      <w:r>
        <w:rPr>
          <w:sz w:val="24"/>
        </w:rPr>
        <w:t>创造多元的设计</w:t>
      </w:r>
      <w:r>
        <w:rPr>
          <w:rFonts w:hint="eastAsia"/>
          <w:sz w:val="24"/>
        </w:rPr>
        <w:t>表现方式</w:t>
      </w:r>
    </w:p>
    <w:p>
      <w:pPr>
        <w:adjustRightInd w:val="0"/>
        <w:snapToGrid w:val="0"/>
        <w:spacing w:line="360" w:lineRule="auto"/>
        <w:ind w:left="210" w:leftChars="100" w:firstLine="480" w:firstLineChars="200"/>
        <w:rPr>
          <w:sz w:val="24"/>
        </w:rPr>
      </w:pPr>
      <w:r>
        <w:rPr>
          <w:rFonts w:hint="eastAsia"/>
          <w:sz w:val="24"/>
        </w:rPr>
        <w:t xml:space="preserve">3、训练如何将三维写实的产品图片用最简洁的线条概括其空间形态、色彩及材质，通过规范的训练提高表达设计构想的能力与速度。 </w:t>
      </w:r>
    </w:p>
    <w:p>
      <w:pPr>
        <w:adjustRightInd w:val="0"/>
        <w:snapToGrid w:val="0"/>
        <w:spacing w:line="360" w:lineRule="auto"/>
        <w:ind w:left="210" w:leftChars="100" w:firstLine="480" w:firstLineChars="200"/>
        <w:rPr>
          <w:sz w:val="24"/>
        </w:rPr>
      </w:pPr>
      <w:r>
        <w:rPr>
          <w:rFonts w:hint="eastAsia"/>
          <w:sz w:val="24"/>
        </w:rPr>
        <w:t>4、加强学生对物品的分析能力、观察能力、最终引导激发创意表达能力，旨在培养设计专业的学生和设计师综合能力提升。</w:t>
      </w:r>
    </w:p>
    <w:p>
      <w:pPr>
        <w:spacing w:line="440" w:lineRule="exact"/>
        <w:ind w:firstLine="560" w:firstLineChars="200"/>
        <w:rPr>
          <w:rFonts w:ascii="宋体" w:hAnsi="宋体"/>
          <w:sz w:val="24"/>
        </w:rPr>
      </w:pPr>
      <w:r>
        <w:rPr>
          <w:rFonts w:ascii="黑体" w:hAnsi="宋体" w:eastAsia="黑体"/>
          <w:sz w:val="28"/>
        </w:rPr>
        <w:t>3.</w:t>
      </w:r>
      <w:r>
        <w:rPr>
          <w:rFonts w:hint="eastAsia" w:ascii="黑体" w:hAnsi="宋体" w:eastAsia="黑体"/>
          <w:sz w:val="28"/>
        </w:rPr>
        <w:t>课程授课对象</w:t>
      </w:r>
      <w:r>
        <w:rPr>
          <w:rFonts w:ascii="宋体" w:hAnsi="宋体"/>
          <w:sz w:val="28"/>
        </w:rPr>
        <w:t>:</w:t>
      </w:r>
      <w:r>
        <w:rPr>
          <w:rFonts w:hint="eastAsia" w:ascii="宋体" w:hAnsi="宋体"/>
          <w:sz w:val="24"/>
        </w:rPr>
        <w:t xml:space="preserve"> </w:t>
      </w:r>
      <w:r>
        <w:rPr>
          <w:rFonts w:hint="eastAsia"/>
          <w:sz w:val="24"/>
        </w:rPr>
        <w:t>爱好文化与设计的相关专业学生,大学2,3年级学生。</w:t>
      </w:r>
    </w:p>
    <w:p>
      <w:pPr>
        <w:spacing w:line="440" w:lineRule="exact"/>
        <w:ind w:firstLine="560" w:firstLineChars="200"/>
        <w:rPr>
          <w:rFonts w:ascii="宋体" w:hAnsi="宋体"/>
          <w:sz w:val="28"/>
        </w:rPr>
      </w:pPr>
      <w:r>
        <w:rPr>
          <w:rFonts w:ascii="黑体" w:hAnsi="宋体" w:eastAsia="黑体"/>
          <w:sz w:val="28"/>
        </w:rPr>
        <w:t>4.</w:t>
      </w:r>
      <w:r>
        <w:rPr>
          <w:rFonts w:hint="eastAsia" w:ascii="黑体" w:hAnsi="宋体" w:eastAsia="黑体"/>
          <w:sz w:val="28"/>
        </w:rPr>
        <w:t>课程总学时要求</w:t>
      </w:r>
      <w:r>
        <w:rPr>
          <w:rFonts w:ascii="黑体" w:hAnsi="宋体" w:eastAsia="黑体"/>
          <w:sz w:val="28"/>
        </w:rPr>
        <w:t>:</w:t>
      </w:r>
      <w:r>
        <w:rPr>
          <w:rFonts w:hint="eastAsia" w:ascii="宋体" w:hAnsi="宋体"/>
          <w:sz w:val="28"/>
        </w:rPr>
        <w:t xml:space="preserve"> </w:t>
      </w:r>
      <w:r>
        <w:rPr>
          <w:sz w:val="24"/>
        </w:rPr>
        <w:t>总 学 时：4</w:t>
      </w:r>
      <w:r>
        <w:rPr>
          <w:rFonts w:hint="eastAsia"/>
          <w:sz w:val="24"/>
        </w:rPr>
        <w:t>8</w:t>
      </w:r>
      <w:r>
        <w:rPr>
          <w:sz w:val="24"/>
        </w:rPr>
        <w:t>学时</w:t>
      </w:r>
      <w:r>
        <w:rPr>
          <w:rFonts w:hint="eastAsia"/>
          <w:sz w:val="24"/>
        </w:rPr>
        <w:t>，2个月内完成。</w:t>
      </w:r>
      <w:r>
        <w:rPr>
          <w:sz w:val="24"/>
        </w:rPr>
        <w:t>（理论</w:t>
      </w:r>
      <w:r>
        <w:rPr>
          <w:rFonts w:hint="eastAsia"/>
          <w:sz w:val="24"/>
        </w:rPr>
        <w:t>24</w:t>
      </w:r>
      <w:r>
        <w:rPr>
          <w:sz w:val="24"/>
        </w:rPr>
        <w:t>学时，实验</w:t>
      </w:r>
      <w:r>
        <w:rPr>
          <w:rFonts w:hint="eastAsia"/>
          <w:sz w:val="24"/>
        </w:rPr>
        <w:t>24</w:t>
      </w:r>
      <w:r>
        <w:rPr>
          <w:sz w:val="24"/>
        </w:rPr>
        <w:t>学时）</w:t>
      </w:r>
    </w:p>
    <w:p>
      <w:pPr>
        <w:spacing w:line="440" w:lineRule="exact"/>
        <w:ind w:firstLine="560" w:firstLineChars="200"/>
        <w:rPr>
          <w:rFonts w:ascii="宋体" w:hAnsi="宋体"/>
          <w:sz w:val="24"/>
        </w:rPr>
      </w:pPr>
      <w:r>
        <w:rPr>
          <w:rFonts w:ascii="黑体" w:hAnsi="宋体" w:eastAsia="黑体"/>
          <w:sz w:val="28"/>
        </w:rPr>
        <w:t>5.</w:t>
      </w:r>
      <w:r>
        <w:rPr>
          <w:rFonts w:hint="eastAsia" w:ascii="黑体" w:hAnsi="宋体" w:eastAsia="黑体"/>
          <w:sz w:val="28"/>
        </w:rPr>
        <w:t>本课程与其他课程的联系与分工</w:t>
      </w:r>
      <w:r>
        <w:rPr>
          <w:rFonts w:ascii="宋体" w:hAnsi="宋体"/>
          <w:sz w:val="28"/>
        </w:rPr>
        <w:t>:</w:t>
      </w:r>
      <w:r>
        <w:rPr>
          <w:rFonts w:hint="eastAsia" w:ascii="宋体" w:hAnsi="宋体"/>
          <w:sz w:val="24"/>
        </w:rPr>
        <w:t xml:space="preserve"> </w:t>
      </w:r>
      <w:r>
        <w:rPr>
          <w:sz w:val="24"/>
        </w:rPr>
        <w:t>先修课程：</w:t>
      </w:r>
      <w:r>
        <w:rPr>
          <w:rFonts w:hint="eastAsia"/>
          <w:sz w:val="24"/>
        </w:rPr>
        <w:t>形态构建（培养形态构成能力）、本课程培养学生创新设计表达实现，后续运用于后续的专业设计与实践。</w:t>
      </w:r>
    </w:p>
    <w:p>
      <w:pPr>
        <w:widowControl/>
        <w:jc w:val="left"/>
        <w:rPr>
          <w:rFonts w:hint="eastAsia" w:ascii="黑体" w:hAnsi="宋体" w:eastAsia="黑体"/>
          <w:sz w:val="30"/>
          <w:lang w:eastAsia="zh-CN"/>
        </w:rPr>
      </w:pPr>
      <w:r>
        <w:rPr>
          <w:rFonts w:hint="eastAsia" w:ascii="黑体" w:hAnsi="宋体" w:eastAsia="黑体"/>
          <w:sz w:val="30"/>
          <w:lang w:eastAsia="zh-CN"/>
        </w:rPr>
        <w:drawing>
          <wp:inline distT="0" distB="0" distL="114300" distR="114300">
            <wp:extent cx="5271770" cy="1993900"/>
            <wp:effectExtent l="0" t="0" r="5080" b="0"/>
            <wp:docPr id="1" name="图片 1" descr="插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插图"/>
                    <pic:cNvPicPr>
                      <a:picLocks noChangeAspect="1"/>
                    </pic:cNvPicPr>
                  </pic:nvPicPr>
                  <pic:blipFill>
                    <a:blip r:embed="rId5"/>
                    <a:srcRect t="15099" b="12517"/>
                    <a:stretch>
                      <a:fillRect/>
                    </a:stretch>
                  </pic:blipFill>
                  <pic:spPr>
                    <a:xfrm>
                      <a:off x="0" y="0"/>
                      <a:ext cx="5271770" cy="1993900"/>
                    </a:xfrm>
                    <a:prstGeom prst="rect">
                      <a:avLst/>
                    </a:prstGeom>
                  </pic:spPr>
                </pic:pic>
              </a:graphicData>
            </a:graphic>
          </wp:inline>
        </w:drawing>
      </w:r>
      <w:bookmarkStart w:id="0" w:name="_GoBack"/>
      <w:bookmarkEnd w:id="0"/>
    </w:p>
    <w:p>
      <w:pPr>
        <w:spacing w:line="440" w:lineRule="exact"/>
        <w:rPr>
          <w:rFonts w:ascii="黑体" w:hAnsi="宋体" w:eastAsia="黑体"/>
          <w:sz w:val="30"/>
        </w:rPr>
      </w:pPr>
      <w:r>
        <w:rPr>
          <w:rFonts w:hint="eastAsia" w:ascii="黑体" w:hAnsi="宋体" w:eastAsia="黑体"/>
          <w:sz w:val="30"/>
        </w:rPr>
        <w:t>二、课程内容</w:t>
      </w:r>
    </w:p>
    <w:p>
      <w:pPr>
        <w:pStyle w:val="6"/>
        <w:spacing w:line="440" w:lineRule="exact"/>
        <w:ind w:firstLine="560" w:firstLineChars="200"/>
      </w:pPr>
      <w:r>
        <w:rPr>
          <w:rFonts w:ascii="黑体" w:hAnsi="宋体" w:eastAsia="黑体"/>
          <w:sz w:val="28"/>
        </w:rPr>
        <w:t>1.</w:t>
      </w:r>
      <w:r>
        <w:rPr>
          <w:rFonts w:hint="eastAsia" w:ascii="黑体" w:eastAsia="黑体"/>
          <w:sz w:val="28"/>
        </w:rPr>
        <w:t>课程内容</w:t>
      </w:r>
      <w:r>
        <w:rPr>
          <w:rFonts w:hint="eastAsia"/>
          <w:sz w:val="28"/>
        </w:rPr>
        <w:t>：</w:t>
      </w:r>
      <w:r>
        <w:rPr>
          <w:rFonts w:hint="eastAsia"/>
        </w:rPr>
        <w:t>课程教学采用线上教学与线下教学相结合的方式。</w:t>
      </w:r>
    </w:p>
    <w:p>
      <w:pPr>
        <w:adjustRightInd w:val="0"/>
        <w:snapToGrid w:val="0"/>
        <w:spacing w:line="300" w:lineRule="auto"/>
        <w:ind w:firstLine="360" w:firstLineChars="150"/>
        <w:rPr>
          <w:sz w:val="24"/>
        </w:rPr>
      </w:pPr>
      <w:r>
        <w:rPr>
          <w:sz w:val="24"/>
        </w:rPr>
        <w:t>1</w:t>
      </w:r>
      <w:r>
        <w:rPr>
          <w:rFonts w:hint="eastAsia"/>
          <w:sz w:val="24"/>
        </w:rPr>
        <w:t>．1</w:t>
      </w:r>
      <w:r>
        <w:rPr>
          <w:sz w:val="24"/>
        </w:rPr>
        <w:t>理论教学安排</w:t>
      </w:r>
    </w:p>
    <w:tbl>
      <w:tblPr>
        <w:tblStyle w:val="9"/>
        <w:tblW w:w="8522"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738"/>
        <w:gridCol w:w="2681"/>
        <w:gridCol w:w="1276"/>
        <w:gridCol w:w="1276"/>
        <w:gridCol w:w="850"/>
        <w:gridCol w:w="709"/>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25" w:type="dxa"/>
            <w:vMerge w:val="restart"/>
            <w:vAlign w:val="center"/>
          </w:tcPr>
          <w:p>
            <w:pPr>
              <w:adjustRightInd w:val="0"/>
              <w:snapToGrid w:val="0"/>
              <w:spacing w:line="300" w:lineRule="auto"/>
              <w:jc w:val="center"/>
              <w:rPr>
                <w:szCs w:val="21"/>
              </w:rPr>
            </w:pPr>
            <w:r>
              <w:rPr>
                <w:sz w:val="24"/>
              </w:rPr>
              <w:t>序号</w:t>
            </w:r>
          </w:p>
        </w:tc>
        <w:tc>
          <w:tcPr>
            <w:tcW w:w="738" w:type="dxa"/>
            <w:vMerge w:val="restart"/>
            <w:vAlign w:val="center"/>
          </w:tcPr>
          <w:p>
            <w:pPr>
              <w:adjustRightInd w:val="0"/>
              <w:snapToGrid w:val="0"/>
              <w:spacing w:line="300" w:lineRule="auto"/>
              <w:ind w:left="-155" w:leftChars="-74" w:right="-107" w:rightChars="-51"/>
              <w:jc w:val="center"/>
              <w:rPr>
                <w:sz w:val="24"/>
              </w:rPr>
            </w:pPr>
            <w:r>
              <w:rPr>
                <w:sz w:val="24"/>
              </w:rPr>
              <w:t>章节或</w:t>
            </w:r>
          </w:p>
          <w:p>
            <w:pPr>
              <w:adjustRightInd w:val="0"/>
              <w:snapToGrid w:val="0"/>
              <w:spacing w:line="300" w:lineRule="auto"/>
              <w:ind w:left="-155" w:leftChars="-74" w:right="-107" w:rightChars="-51"/>
              <w:jc w:val="center"/>
              <w:rPr>
                <w:sz w:val="24"/>
              </w:rPr>
            </w:pPr>
            <w:r>
              <w:rPr>
                <w:sz w:val="24"/>
              </w:rPr>
              <w:t>知识模块</w:t>
            </w:r>
          </w:p>
        </w:tc>
        <w:tc>
          <w:tcPr>
            <w:tcW w:w="2681" w:type="dxa"/>
            <w:vMerge w:val="restart"/>
            <w:vAlign w:val="center"/>
          </w:tcPr>
          <w:p>
            <w:pPr>
              <w:adjustRightInd w:val="0"/>
              <w:snapToGrid w:val="0"/>
              <w:spacing w:line="300" w:lineRule="auto"/>
              <w:jc w:val="center"/>
              <w:rPr>
                <w:sz w:val="24"/>
              </w:rPr>
            </w:pPr>
            <w:r>
              <w:rPr>
                <w:sz w:val="24"/>
              </w:rPr>
              <w:t>教学内容</w:t>
            </w:r>
          </w:p>
        </w:tc>
        <w:tc>
          <w:tcPr>
            <w:tcW w:w="1276" w:type="dxa"/>
            <w:vMerge w:val="restart"/>
            <w:vAlign w:val="center"/>
          </w:tcPr>
          <w:p>
            <w:pPr>
              <w:adjustRightInd w:val="0"/>
              <w:snapToGrid w:val="0"/>
              <w:spacing w:line="300" w:lineRule="auto"/>
              <w:jc w:val="center"/>
              <w:rPr>
                <w:sz w:val="24"/>
              </w:rPr>
            </w:pPr>
            <w:r>
              <w:rPr>
                <w:sz w:val="24"/>
              </w:rPr>
              <w:t>教学</w:t>
            </w:r>
          </w:p>
          <w:p>
            <w:pPr>
              <w:adjustRightInd w:val="0"/>
              <w:snapToGrid w:val="0"/>
              <w:spacing w:line="300" w:lineRule="auto"/>
              <w:jc w:val="center"/>
              <w:rPr>
                <w:sz w:val="24"/>
              </w:rPr>
            </w:pPr>
            <w:r>
              <w:rPr>
                <w:sz w:val="24"/>
              </w:rPr>
              <w:t>组织</w:t>
            </w:r>
          </w:p>
        </w:tc>
        <w:tc>
          <w:tcPr>
            <w:tcW w:w="1276" w:type="dxa"/>
            <w:vMerge w:val="restart"/>
            <w:vAlign w:val="center"/>
          </w:tcPr>
          <w:p>
            <w:pPr>
              <w:adjustRightInd w:val="0"/>
              <w:snapToGrid w:val="0"/>
              <w:spacing w:line="300" w:lineRule="auto"/>
              <w:jc w:val="center"/>
              <w:rPr>
                <w:sz w:val="24"/>
              </w:rPr>
            </w:pPr>
            <w:r>
              <w:rPr>
                <w:sz w:val="24"/>
              </w:rPr>
              <w:t>能力培养</w:t>
            </w:r>
          </w:p>
          <w:p>
            <w:pPr>
              <w:adjustRightInd w:val="0"/>
              <w:snapToGrid w:val="0"/>
              <w:spacing w:line="300" w:lineRule="auto"/>
              <w:jc w:val="center"/>
              <w:rPr>
                <w:sz w:val="24"/>
              </w:rPr>
            </w:pPr>
            <w:r>
              <w:rPr>
                <w:sz w:val="24"/>
              </w:rPr>
              <w:t>教学要求</w:t>
            </w:r>
          </w:p>
        </w:tc>
        <w:tc>
          <w:tcPr>
            <w:tcW w:w="2126" w:type="dxa"/>
            <w:gridSpan w:val="3"/>
            <w:vAlign w:val="center"/>
          </w:tcPr>
          <w:p>
            <w:pPr>
              <w:adjustRightInd w:val="0"/>
              <w:snapToGrid w:val="0"/>
              <w:spacing w:line="300" w:lineRule="auto"/>
              <w:jc w:val="center"/>
              <w:rPr>
                <w:sz w:val="24"/>
              </w:rPr>
            </w:pPr>
            <w:r>
              <w:rPr>
                <w:sz w:val="24"/>
              </w:rPr>
              <w:t>学生任务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25" w:type="dxa"/>
            <w:vMerge w:val="continue"/>
            <w:vAlign w:val="center"/>
          </w:tcPr>
          <w:p>
            <w:pPr>
              <w:adjustRightInd w:val="0"/>
              <w:snapToGrid w:val="0"/>
              <w:spacing w:line="300" w:lineRule="auto"/>
              <w:jc w:val="center"/>
              <w:rPr>
                <w:sz w:val="24"/>
              </w:rPr>
            </w:pPr>
          </w:p>
        </w:tc>
        <w:tc>
          <w:tcPr>
            <w:tcW w:w="738" w:type="dxa"/>
            <w:vMerge w:val="continue"/>
            <w:vAlign w:val="center"/>
          </w:tcPr>
          <w:p>
            <w:pPr>
              <w:adjustRightInd w:val="0"/>
              <w:snapToGrid w:val="0"/>
              <w:spacing w:line="300" w:lineRule="auto"/>
              <w:jc w:val="center"/>
              <w:rPr>
                <w:sz w:val="24"/>
              </w:rPr>
            </w:pPr>
          </w:p>
        </w:tc>
        <w:tc>
          <w:tcPr>
            <w:tcW w:w="2681" w:type="dxa"/>
            <w:vMerge w:val="continue"/>
            <w:vAlign w:val="center"/>
          </w:tcPr>
          <w:p>
            <w:pPr>
              <w:adjustRightInd w:val="0"/>
              <w:snapToGrid w:val="0"/>
              <w:spacing w:line="300" w:lineRule="auto"/>
              <w:jc w:val="center"/>
              <w:rPr>
                <w:sz w:val="24"/>
              </w:rPr>
            </w:pPr>
          </w:p>
        </w:tc>
        <w:tc>
          <w:tcPr>
            <w:tcW w:w="1276" w:type="dxa"/>
            <w:vMerge w:val="continue"/>
            <w:vAlign w:val="center"/>
          </w:tcPr>
          <w:p>
            <w:pPr>
              <w:adjustRightInd w:val="0"/>
              <w:snapToGrid w:val="0"/>
              <w:spacing w:line="300" w:lineRule="auto"/>
              <w:jc w:val="center"/>
              <w:rPr>
                <w:sz w:val="24"/>
              </w:rPr>
            </w:pPr>
          </w:p>
        </w:tc>
        <w:tc>
          <w:tcPr>
            <w:tcW w:w="1276" w:type="dxa"/>
            <w:vMerge w:val="continue"/>
            <w:vAlign w:val="center"/>
          </w:tcPr>
          <w:p>
            <w:pPr>
              <w:adjustRightInd w:val="0"/>
              <w:snapToGrid w:val="0"/>
              <w:spacing w:line="300" w:lineRule="auto"/>
              <w:jc w:val="center"/>
              <w:rPr>
                <w:sz w:val="24"/>
              </w:rPr>
            </w:pPr>
          </w:p>
        </w:tc>
        <w:tc>
          <w:tcPr>
            <w:tcW w:w="850" w:type="dxa"/>
            <w:vAlign w:val="center"/>
          </w:tcPr>
          <w:p>
            <w:pPr>
              <w:adjustRightInd w:val="0"/>
              <w:snapToGrid w:val="0"/>
              <w:spacing w:line="300" w:lineRule="auto"/>
              <w:jc w:val="center"/>
              <w:rPr>
                <w:sz w:val="24"/>
              </w:rPr>
            </w:pPr>
            <w:r>
              <w:rPr>
                <w:sz w:val="24"/>
              </w:rPr>
              <w:t>作业</w:t>
            </w:r>
          </w:p>
          <w:p>
            <w:pPr>
              <w:adjustRightInd w:val="0"/>
              <w:snapToGrid w:val="0"/>
              <w:spacing w:line="300" w:lineRule="auto"/>
              <w:jc w:val="center"/>
              <w:rPr>
                <w:sz w:val="24"/>
              </w:rPr>
            </w:pPr>
            <w:r>
              <w:rPr>
                <w:sz w:val="24"/>
              </w:rPr>
              <w:t>要求</w:t>
            </w:r>
          </w:p>
        </w:tc>
        <w:tc>
          <w:tcPr>
            <w:tcW w:w="709" w:type="dxa"/>
            <w:vAlign w:val="center"/>
          </w:tcPr>
          <w:p>
            <w:pPr>
              <w:adjustRightInd w:val="0"/>
              <w:snapToGrid w:val="0"/>
              <w:spacing w:line="300" w:lineRule="auto"/>
              <w:jc w:val="center"/>
              <w:rPr>
                <w:sz w:val="24"/>
              </w:rPr>
            </w:pPr>
            <w:r>
              <w:rPr>
                <w:sz w:val="24"/>
              </w:rPr>
              <w:t>自学</w:t>
            </w:r>
          </w:p>
          <w:p>
            <w:pPr>
              <w:adjustRightInd w:val="0"/>
              <w:snapToGrid w:val="0"/>
              <w:spacing w:line="300" w:lineRule="auto"/>
              <w:jc w:val="center"/>
              <w:rPr>
                <w:sz w:val="24"/>
              </w:rPr>
            </w:pPr>
            <w:r>
              <w:rPr>
                <w:sz w:val="24"/>
              </w:rPr>
              <w:t>要求</w:t>
            </w:r>
          </w:p>
        </w:tc>
        <w:tc>
          <w:tcPr>
            <w:tcW w:w="567" w:type="dxa"/>
            <w:vAlign w:val="center"/>
          </w:tcPr>
          <w:p>
            <w:pPr>
              <w:adjustRightInd w:val="0"/>
              <w:snapToGrid w:val="0"/>
              <w:spacing w:line="300" w:lineRule="auto"/>
              <w:jc w:val="center"/>
              <w:rPr>
                <w:sz w:val="24"/>
              </w:rPr>
            </w:pPr>
            <w:r>
              <w:rPr>
                <w:sz w:val="24"/>
              </w:rPr>
              <w:t>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0" w:hRule="atLeast"/>
        </w:trPr>
        <w:tc>
          <w:tcPr>
            <w:tcW w:w="425" w:type="dxa"/>
            <w:vMerge w:val="restart"/>
            <w:vAlign w:val="center"/>
          </w:tcPr>
          <w:p>
            <w:pPr>
              <w:adjustRightInd w:val="0"/>
              <w:snapToGrid w:val="0"/>
              <w:spacing w:line="300" w:lineRule="auto"/>
              <w:jc w:val="center"/>
              <w:rPr>
                <w:rFonts w:eastAsia="黑体"/>
                <w:sz w:val="24"/>
              </w:rPr>
            </w:pPr>
            <w:r>
              <w:rPr>
                <w:rFonts w:eastAsia="黑体"/>
                <w:sz w:val="24"/>
              </w:rPr>
              <w:t>1</w:t>
            </w:r>
          </w:p>
        </w:tc>
        <w:tc>
          <w:tcPr>
            <w:tcW w:w="738" w:type="dxa"/>
            <w:vMerge w:val="restart"/>
            <w:vAlign w:val="center"/>
          </w:tcPr>
          <w:p>
            <w:pPr>
              <w:adjustRightInd w:val="0"/>
              <w:snapToGrid w:val="0"/>
              <w:spacing w:line="300" w:lineRule="auto"/>
              <w:rPr>
                <w:szCs w:val="21"/>
              </w:rPr>
            </w:pPr>
            <w:r>
              <w:rPr>
                <w:rFonts w:hint="eastAsia" w:ascii="ˎ̥" w:hAnsi="ˎ̥" w:cs="宋体"/>
                <w:b/>
                <w:bCs/>
                <w:kern w:val="0"/>
                <w:sz w:val="18"/>
              </w:rPr>
              <w:t>设计表达认知</w:t>
            </w:r>
          </w:p>
        </w:tc>
        <w:tc>
          <w:tcPr>
            <w:tcW w:w="2681" w:type="dxa"/>
            <w:vAlign w:val="center"/>
          </w:tcPr>
          <w:p>
            <w:pPr>
              <w:adjustRightInd w:val="0"/>
              <w:snapToGrid w:val="0"/>
              <w:ind w:leftChars="-150" w:hanging="315" w:hangingChars="150"/>
              <w:rPr>
                <w:szCs w:val="21"/>
              </w:rPr>
            </w:pPr>
            <w:r>
              <w:rPr>
                <w:szCs w:val="21"/>
              </w:rPr>
              <w:t>本 本课程的性质、教学目标、主要内容及学习要求</w:t>
            </w:r>
          </w:p>
        </w:tc>
        <w:tc>
          <w:tcPr>
            <w:tcW w:w="1276" w:type="dxa"/>
            <w:vMerge w:val="restart"/>
            <w:vAlign w:val="center"/>
          </w:tcPr>
          <w:p>
            <w:pPr>
              <w:adjustRightInd w:val="0"/>
              <w:snapToGrid w:val="0"/>
              <w:rPr>
                <w:szCs w:val="21"/>
              </w:rPr>
            </w:pPr>
            <w:r>
              <w:rPr>
                <w:szCs w:val="21"/>
              </w:rPr>
              <w:t>以</w:t>
            </w:r>
            <w:r>
              <w:rPr>
                <w:rFonts w:hint="eastAsia"/>
                <w:szCs w:val="21"/>
              </w:rPr>
              <w:t>多媒体</w:t>
            </w:r>
            <w:r>
              <w:rPr>
                <w:szCs w:val="21"/>
              </w:rPr>
              <w:t>资料介绍本课程的应用领域、发展现状和发展趋势。重点围绕</w:t>
            </w:r>
            <w:r>
              <w:rPr>
                <w:rFonts w:hint="eastAsia"/>
                <w:szCs w:val="21"/>
              </w:rPr>
              <w:t>表现</w:t>
            </w:r>
            <w:r>
              <w:rPr>
                <w:szCs w:val="21"/>
              </w:rPr>
              <w:t>激发学生兴趣。</w:t>
            </w:r>
          </w:p>
        </w:tc>
        <w:tc>
          <w:tcPr>
            <w:tcW w:w="1276" w:type="dxa"/>
            <w:vMerge w:val="restart"/>
            <w:vAlign w:val="center"/>
          </w:tcPr>
          <w:p>
            <w:pPr>
              <w:adjustRightInd w:val="0"/>
              <w:snapToGrid w:val="0"/>
              <w:rPr>
                <w:szCs w:val="21"/>
              </w:rPr>
            </w:pPr>
            <w:r>
              <w:rPr>
                <w:szCs w:val="21"/>
              </w:rPr>
              <w:t>培养学生</w:t>
            </w:r>
            <w:r>
              <w:rPr>
                <w:rFonts w:hint="eastAsia"/>
                <w:szCs w:val="21"/>
              </w:rPr>
              <w:t>了解设计表现的基本技法</w:t>
            </w:r>
          </w:p>
        </w:tc>
        <w:tc>
          <w:tcPr>
            <w:tcW w:w="850" w:type="dxa"/>
            <w:vMerge w:val="restart"/>
            <w:vAlign w:val="center"/>
          </w:tcPr>
          <w:p>
            <w:pPr>
              <w:adjustRightInd w:val="0"/>
              <w:snapToGrid w:val="0"/>
              <w:rPr>
                <w:rFonts w:eastAsia="黑体"/>
                <w:i/>
                <w:sz w:val="24"/>
              </w:rPr>
            </w:pPr>
            <w:r>
              <w:rPr>
                <w:szCs w:val="21"/>
              </w:rPr>
              <w:t>在</w:t>
            </w:r>
            <w:r>
              <w:rPr>
                <w:rFonts w:hint="eastAsia"/>
                <w:szCs w:val="21"/>
              </w:rPr>
              <w:t>网上课程</w:t>
            </w:r>
            <w:r>
              <w:rPr>
                <w:szCs w:val="21"/>
              </w:rPr>
              <w:t>中选择其中</w:t>
            </w:r>
            <w:r>
              <w:rPr>
                <w:rFonts w:hint="eastAsia"/>
                <w:szCs w:val="21"/>
              </w:rPr>
              <w:t>1</w:t>
            </w:r>
            <w:r>
              <w:rPr>
                <w:szCs w:val="21"/>
              </w:rPr>
              <w:t>~</w:t>
            </w:r>
            <w:r>
              <w:rPr>
                <w:rFonts w:hint="eastAsia"/>
                <w:szCs w:val="21"/>
              </w:rPr>
              <w:t>2</w:t>
            </w:r>
            <w:r>
              <w:rPr>
                <w:szCs w:val="21"/>
              </w:rPr>
              <w:t>个小题为书面作业。</w:t>
            </w:r>
          </w:p>
        </w:tc>
        <w:tc>
          <w:tcPr>
            <w:tcW w:w="709" w:type="dxa"/>
            <w:vMerge w:val="restart"/>
            <w:vAlign w:val="center"/>
          </w:tcPr>
          <w:p>
            <w:pPr>
              <w:adjustRightInd w:val="0"/>
              <w:snapToGrid w:val="0"/>
              <w:rPr>
                <w:rFonts w:eastAsia="黑体"/>
                <w:i/>
                <w:sz w:val="24"/>
              </w:rPr>
            </w:pPr>
            <w:r>
              <w:rPr>
                <w:szCs w:val="21"/>
              </w:rPr>
              <w:t>课前预习。</w:t>
            </w:r>
          </w:p>
        </w:tc>
        <w:tc>
          <w:tcPr>
            <w:tcW w:w="567" w:type="dxa"/>
            <w:vMerge w:val="restart"/>
            <w:vAlign w:val="center"/>
          </w:tcPr>
          <w:p>
            <w:pPr>
              <w:adjustRightInd w:val="0"/>
              <w:snapToGrid w:val="0"/>
              <w:rPr>
                <w:szCs w:val="21"/>
              </w:rPr>
            </w:pPr>
            <w:r>
              <w:rPr>
                <w:rFonts w:hint="eastAsia"/>
                <w:szCs w:val="21"/>
              </w:rPr>
              <w:t>作业讨论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ind w:left="475" w:hanging="474" w:hangingChars="226"/>
              <w:rPr>
                <w:szCs w:val="21"/>
              </w:rPr>
            </w:pPr>
            <w:r>
              <w:rPr>
                <w:szCs w:val="21"/>
              </w:rPr>
              <w:t xml:space="preserve">1.1 </w:t>
            </w:r>
            <w:r>
              <w:t>工业设计与设计表达</w:t>
            </w:r>
            <w:r>
              <w:rPr>
                <w:szCs w:val="21"/>
              </w:rPr>
              <w:t xml:space="preserve"> </w:t>
            </w:r>
          </w:p>
        </w:tc>
        <w:tc>
          <w:tcPr>
            <w:tcW w:w="1276" w:type="dxa"/>
            <w:vMerge w:val="continue"/>
            <w:vAlign w:val="center"/>
          </w:tcPr>
          <w:p>
            <w:pPr>
              <w:adjustRightInd w:val="0"/>
              <w:snapToGrid w:val="0"/>
              <w:spacing w:line="300" w:lineRule="auto"/>
              <w:rPr>
                <w:szCs w:val="21"/>
              </w:rPr>
            </w:pPr>
          </w:p>
        </w:tc>
        <w:tc>
          <w:tcPr>
            <w:tcW w:w="1276" w:type="dxa"/>
            <w:vMerge w:val="continue"/>
            <w:vAlign w:val="center"/>
          </w:tcPr>
          <w:p>
            <w:pPr>
              <w:adjustRightInd w:val="0"/>
              <w:snapToGrid w:val="0"/>
              <w:spacing w:line="300" w:lineRule="auto"/>
              <w:rPr>
                <w:szCs w:val="21"/>
              </w:rPr>
            </w:pPr>
          </w:p>
        </w:tc>
        <w:tc>
          <w:tcPr>
            <w:tcW w:w="850" w:type="dxa"/>
            <w:vMerge w:val="continue"/>
            <w:vAlign w:val="center"/>
          </w:tcPr>
          <w:p>
            <w:pPr>
              <w:adjustRightInd w:val="0"/>
              <w:snapToGrid w:val="0"/>
              <w:spacing w:line="300" w:lineRule="auto"/>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ind w:left="475" w:hanging="474" w:hangingChars="226"/>
              <w:rPr>
                <w:szCs w:val="21"/>
              </w:rPr>
            </w:pPr>
            <w:r>
              <w:rPr>
                <w:szCs w:val="21"/>
              </w:rPr>
              <w:t>1.2</w:t>
            </w:r>
            <w:r>
              <w:t>设计表现技法的特点与作用</w:t>
            </w:r>
          </w:p>
        </w:tc>
        <w:tc>
          <w:tcPr>
            <w:tcW w:w="1276" w:type="dxa"/>
            <w:vMerge w:val="continue"/>
            <w:vAlign w:val="center"/>
          </w:tcPr>
          <w:p>
            <w:pPr>
              <w:adjustRightInd w:val="0"/>
              <w:snapToGrid w:val="0"/>
              <w:spacing w:line="300" w:lineRule="auto"/>
              <w:rPr>
                <w:szCs w:val="21"/>
              </w:rPr>
            </w:pPr>
          </w:p>
        </w:tc>
        <w:tc>
          <w:tcPr>
            <w:tcW w:w="1276" w:type="dxa"/>
            <w:vMerge w:val="continue"/>
            <w:vAlign w:val="center"/>
          </w:tcPr>
          <w:p>
            <w:pPr>
              <w:adjustRightInd w:val="0"/>
              <w:snapToGrid w:val="0"/>
              <w:spacing w:line="300" w:lineRule="auto"/>
              <w:rPr>
                <w:szCs w:val="21"/>
              </w:rPr>
            </w:pPr>
          </w:p>
        </w:tc>
        <w:tc>
          <w:tcPr>
            <w:tcW w:w="850" w:type="dxa"/>
            <w:vMerge w:val="continue"/>
            <w:vAlign w:val="center"/>
          </w:tcPr>
          <w:p>
            <w:pPr>
              <w:adjustRightInd w:val="0"/>
              <w:snapToGrid w:val="0"/>
              <w:spacing w:line="300" w:lineRule="auto"/>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ind w:left="475" w:hanging="474" w:hangingChars="226"/>
              <w:rPr>
                <w:szCs w:val="21"/>
              </w:rPr>
            </w:pPr>
            <w:r>
              <w:rPr>
                <w:szCs w:val="21"/>
              </w:rPr>
              <w:t xml:space="preserve">1.3 </w:t>
            </w:r>
            <w:r>
              <w:t>设计表现技法的类型</w:t>
            </w:r>
          </w:p>
        </w:tc>
        <w:tc>
          <w:tcPr>
            <w:tcW w:w="1276" w:type="dxa"/>
            <w:vMerge w:val="continue"/>
            <w:vAlign w:val="center"/>
          </w:tcPr>
          <w:p>
            <w:pPr>
              <w:adjustRightInd w:val="0"/>
              <w:snapToGrid w:val="0"/>
              <w:spacing w:line="300" w:lineRule="auto"/>
              <w:rPr>
                <w:szCs w:val="21"/>
              </w:rPr>
            </w:pPr>
          </w:p>
        </w:tc>
        <w:tc>
          <w:tcPr>
            <w:tcW w:w="1276" w:type="dxa"/>
            <w:vMerge w:val="continue"/>
            <w:vAlign w:val="center"/>
          </w:tcPr>
          <w:p>
            <w:pPr>
              <w:adjustRightInd w:val="0"/>
              <w:snapToGrid w:val="0"/>
              <w:spacing w:line="300" w:lineRule="auto"/>
              <w:rPr>
                <w:szCs w:val="21"/>
              </w:rPr>
            </w:pPr>
          </w:p>
        </w:tc>
        <w:tc>
          <w:tcPr>
            <w:tcW w:w="850" w:type="dxa"/>
            <w:vMerge w:val="continue"/>
            <w:vAlign w:val="center"/>
          </w:tcPr>
          <w:p>
            <w:pPr>
              <w:adjustRightInd w:val="0"/>
              <w:snapToGrid w:val="0"/>
              <w:spacing w:line="300" w:lineRule="auto"/>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rPr>
                <w:szCs w:val="21"/>
              </w:rPr>
            </w:pPr>
            <w:r>
              <w:rPr>
                <w:rFonts w:ascii="ˎ̥" w:hAnsi="ˎ̥" w:cs="宋体"/>
                <w:kern w:val="0"/>
                <w:sz w:val="18"/>
                <w:szCs w:val="18"/>
              </w:rPr>
              <w:t>重点：</w:t>
            </w:r>
            <w:r>
              <w:t>设计表现技法的特点、作用和类型。</w:t>
            </w:r>
          </w:p>
        </w:tc>
        <w:tc>
          <w:tcPr>
            <w:tcW w:w="1276" w:type="dxa"/>
            <w:vMerge w:val="continue"/>
            <w:vAlign w:val="center"/>
          </w:tcPr>
          <w:p>
            <w:pPr>
              <w:adjustRightInd w:val="0"/>
              <w:snapToGrid w:val="0"/>
              <w:spacing w:line="300" w:lineRule="auto"/>
              <w:rPr>
                <w:szCs w:val="21"/>
              </w:rPr>
            </w:pPr>
          </w:p>
        </w:tc>
        <w:tc>
          <w:tcPr>
            <w:tcW w:w="1276" w:type="dxa"/>
            <w:vMerge w:val="continue"/>
            <w:vAlign w:val="center"/>
          </w:tcPr>
          <w:p>
            <w:pPr>
              <w:adjustRightInd w:val="0"/>
              <w:snapToGrid w:val="0"/>
              <w:spacing w:line="300" w:lineRule="auto"/>
              <w:rPr>
                <w:szCs w:val="21"/>
              </w:rPr>
            </w:pPr>
          </w:p>
        </w:tc>
        <w:tc>
          <w:tcPr>
            <w:tcW w:w="850" w:type="dxa"/>
            <w:vMerge w:val="continue"/>
            <w:vAlign w:val="center"/>
          </w:tcPr>
          <w:p>
            <w:pPr>
              <w:adjustRightInd w:val="0"/>
              <w:snapToGrid w:val="0"/>
              <w:spacing w:line="300" w:lineRule="auto"/>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4"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pStyle w:val="2"/>
            </w:pPr>
            <w:r>
              <w:rPr>
                <w:rFonts w:ascii="ˎ̥" w:hAnsi="ˎ̥" w:cs="宋体"/>
                <w:kern w:val="0"/>
                <w:sz w:val="18"/>
                <w:szCs w:val="18"/>
              </w:rPr>
              <w:t>难点：</w:t>
            </w:r>
            <w:r>
              <w:rPr>
                <w:rFonts w:hint="eastAsia" w:ascii="Times New Roman" w:eastAsia="宋体"/>
                <w:sz w:val="21"/>
                <w:szCs w:val="21"/>
              </w:rPr>
              <w:t>如何判断设计表现中的好与坏。</w:t>
            </w:r>
          </w:p>
          <w:p>
            <w:pPr>
              <w:adjustRightInd w:val="0"/>
              <w:snapToGrid w:val="0"/>
              <w:spacing w:line="300" w:lineRule="auto"/>
              <w:rPr>
                <w:szCs w:val="21"/>
              </w:rPr>
            </w:pPr>
          </w:p>
        </w:tc>
        <w:tc>
          <w:tcPr>
            <w:tcW w:w="1276" w:type="dxa"/>
            <w:vMerge w:val="continue"/>
            <w:vAlign w:val="center"/>
          </w:tcPr>
          <w:p>
            <w:pPr>
              <w:adjustRightInd w:val="0"/>
              <w:snapToGrid w:val="0"/>
              <w:spacing w:line="300" w:lineRule="auto"/>
              <w:rPr>
                <w:szCs w:val="21"/>
              </w:rPr>
            </w:pPr>
          </w:p>
        </w:tc>
        <w:tc>
          <w:tcPr>
            <w:tcW w:w="1276" w:type="dxa"/>
            <w:vMerge w:val="continue"/>
            <w:vAlign w:val="center"/>
          </w:tcPr>
          <w:p>
            <w:pPr>
              <w:adjustRightInd w:val="0"/>
              <w:snapToGrid w:val="0"/>
              <w:spacing w:line="300" w:lineRule="auto"/>
              <w:rPr>
                <w:szCs w:val="21"/>
              </w:rPr>
            </w:pPr>
          </w:p>
        </w:tc>
        <w:tc>
          <w:tcPr>
            <w:tcW w:w="850" w:type="dxa"/>
            <w:vMerge w:val="continue"/>
            <w:vAlign w:val="center"/>
          </w:tcPr>
          <w:p>
            <w:pPr>
              <w:adjustRightInd w:val="0"/>
              <w:snapToGrid w:val="0"/>
              <w:spacing w:line="300" w:lineRule="auto"/>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spacing w:line="300" w:lineRule="auto"/>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0" w:hRule="atLeast"/>
        </w:trPr>
        <w:tc>
          <w:tcPr>
            <w:tcW w:w="425" w:type="dxa"/>
            <w:vMerge w:val="restart"/>
            <w:vAlign w:val="center"/>
          </w:tcPr>
          <w:p>
            <w:pPr>
              <w:adjustRightInd w:val="0"/>
              <w:snapToGrid w:val="0"/>
              <w:spacing w:line="300" w:lineRule="auto"/>
              <w:jc w:val="center"/>
              <w:rPr>
                <w:rFonts w:eastAsia="黑体"/>
                <w:sz w:val="24"/>
              </w:rPr>
            </w:pPr>
            <w:r>
              <w:rPr>
                <w:rFonts w:eastAsia="黑体"/>
                <w:sz w:val="24"/>
              </w:rPr>
              <w:t>2</w:t>
            </w:r>
          </w:p>
        </w:tc>
        <w:tc>
          <w:tcPr>
            <w:tcW w:w="738" w:type="dxa"/>
            <w:vMerge w:val="restart"/>
            <w:vAlign w:val="center"/>
          </w:tcPr>
          <w:p>
            <w:pPr>
              <w:adjustRightInd w:val="0"/>
              <w:snapToGrid w:val="0"/>
              <w:rPr>
                <w:szCs w:val="21"/>
              </w:rPr>
            </w:pPr>
            <w:r>
              <w:rPr>
                <w:rFonts w:hint="eastAsia" w:ascii="ˎ̥" w:hAnsi="ˎ̥" w:cs="宋体"/>
                <w:b/>
                <w:bCs/>
                <w:kern w:val="0"/>
                <w:sz w:val="18"/>
              </w:rPr>
              <w:t>设计表现工具，画法及特点</w:t>
            </w:r>
          </w:p>
        </w:tc>
        <w:tc>
          <w:tcPr>
            <w:tcW w:w="2681" w:type="dxa"/>
            <w:vAlign w:val="center"/>
          </w:tcPr>
          <w:p>
            <w:pPr>
              <w:ind w:left="475" w:hanging="474" w:hangingChars="226"/>
              <w:rPr>
                <w:szCs w:val="21"/>
              </w:rPr>
            </w:pPr>
            <w:r>
              <w:rPr>
                <w:szCs w:val="21"/>
              </w:rPr>
              <w:t>2.</w:t>
            </w:r>
            <w:r>
              <w:rPr>
                <w:rFonts w:hint="eastAsia"/>
                <w:szCs w:val="21"/>
              </w:rPr>
              <w:t>设计表达的特点与准备工作</w:t>
            </w:r>
          </w:p>
        </w:tc>
        <w:tc>
          <w:tcPr>
            <w:tcW w:w="1276" w:type="dxa"/>
            <w:vMerge w:val="restart"/>
            <w:vAlign w:val="center"/>
          </w:tcPr>
          <w:p>
            <w:pPr>
              <w:adjustRightInd w:val="0"/>
              <w:snapToGrid w:val="0"/>
              <w:rPr>
                <w:szCs w:val="21"/>
              </w:rPr>
            </w:pPr>
            <w:r>
              <w:rPr>
                <w:szCs w:val="21"/>
              </w:rPr>
              <w:t>用案例教学法引入</w:t>
            </w:r>
            <w:r>
              <w:rPr>
                <w:rFonts w:hint="eastAsia"/>
                <w:szCs w:val="21"/>
              </w:rPr>
              <w:t>创意的多种表现方法</w:t>
            </w:r>
            <w:r>
              <w:rPr>
                <w:szCs w:val="21"/>
              </w:rPr>
              <w:t>。掌握</w:t>
            </w:r>
            <w:r>
              <w:rPr>
                <w:rFonts w:hint="eastAsia"/>
                <w:szCs w:val="21"/>
              </w:rPr>
              <w:t>临摹,独立,创新</w:t>
            </w:r>
            <w:r>
              <w:rPr>
                <w:szCs w:val="21"/>
              </w:rPr>
              <w:t>原则。</w:t>
            </w:r>
          </w:p>
        </w:tc>
        <w:tc>
          <w:tcPr>
            <w:tcW w:w="1276" w:type="dxa"/>
            <w:vMerge w:val="restart"/>
            <w:vAlign w:val="center"/>
          </w:tcPr>
          <w:p>
            <w:pPr>
              <w:adjustRightInd w:val="0"/>
              <w:snapToGrid w:val="0"/>
              <w:rPr>
                <w:szCs w:val="21"/>
              </w:rPr>
            </w:pPr>
            <w:r>
              <w:rPr>
                <w:szCs w:val="21"/>
              </w:rPr>
              <w:t>培养学生对</w:t>
            </w:r>
            <w:r>
              <w:rPr>
                <w:rFonts w:hint="eastAsia"/>
                <w:szCs w:val="21"/>
              </w:rPr>
              <w:t>表现方法的理解,深入了解产品的特点及其表现方法.</w:t>
            </w:r>
            <w:r>
              <w:rPr>
                <w:szCs w:val="21"/>
              </w:rPr>
              <w:t xml:space="preserve"> </w:t>
            </w:r>
          </w:p>
        </w:tc>
        <w:tc>
          <w:tcPr>
            <w:tcW w:w="850" w:type="dxa"/>
            <w:vMerge w:val="restart"/>
            <w:vAlign w:val="center"/>
          </w:tcPr>
          <w:p>
            <w:pPr>
              <w:adjustRightInd w:val="0"/>
              <w:snapToGrid w:val="0"/>
              <w:rPr>
                <w:szCs w:val="21"/>
              </w:rPr>
            </w:pPr>
            <w:r>
              <w:rPr>
                <w:szCs w:val="21"/>
              </w:rPr>
              <w:t>本章课后有课外作业（</w:t>
            </w:r>
            <w:r>
              <w:rPr>
                <w:rFonts w:hint="eastAsia"/>
                <w:szCs w:val="21"/>
              </w:rPr>
              <w:t>2</w:t>
            </w:r>
            <w:r>
              <w:rPr>
                <w:szCs w:val="21"/>
              </w:rPr>
              <w:t>~</w:t>
            </w:r>
            <w:r>
              <w:rPr>
                <w:rFonts w:hint="eastAsia"/>
                <w:szCs w:val="21"/>
              </w:rPr>
              <w:t>4</w:t>
            </w:r>
            <w:r>
              <w:rPr>
                <w:szCs w:val="21"/>
              </w:rPr>
              <w:t>题），要求独立完成。</w:t>
            </w:r>
          </w:p>
        </w:tc>
        <w:tc>
          <w:tcPr>
            <w:tcW w:w="709" w:type="dxa"/>
            <w:vMerge w:val="restart"/>
            <w:vAlign w:val="center"/>
          </w:tcPr>
          <w:p>
            <w:pPr>
              <w:adjustRightInd w:val="0"/>
              <w:snapToGrid w:val="0"/>
              <w:rPr>
                <w:rFonts w:eastAsia="黑体"/>
                <w:i/>
                <w:sz w:val="24"/>
              </w:rPr>
            </w:pPr>
            <w:r>
              <w:rPr>
                <w:szCs w:val="21"/>
              </w:rPr>
              <w:t>课前预习；</w:t>
            </w:r>
            <w:r>
              <w:rPr>
                <w:rFonts w:hint="eastAsia"/>
                <w:szCs w:val="21"/>
              </w:rPr>
              <w:t>网上慕课学习</w:t>
            </w:r>
            <w:r>
              <w:rPr>
                <w:szCs w:val="21"/>
              </w:rPr>
              <w:t>。</w:t>
            </w:r>
          </w:p>
        </w:tc>
        <w:tc>
          <w:tcPr>
            <w:tcW w:w="567" w:type="dxa"/>
            <w:vMerge w:val="restart"/>
            <w:vAlign w:val="center"/>
          </w:tcPr>
          <w:p>
            <w:pPr>
              <w:adjustRightInd w:val="0"/>
              <w:snapToGrid w:val="0"/>
              <w:rPr>
                <w:szCs w:val="21"/>
              </w:rPr>
            </w:pPr>
            <w:r>
              <w:rPr>
                <w:rFonts w:hint="eastAsia"/>
                <w:szCs w:val="21"/>
              </w:rPr>
              <w:t>网上</w:t>
            </w:r>
            <w:r>
              <w:rPr>
                <w:szCs w:val="21"/>
              </w:rPr>
              <w:t>进行讨论。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ind w:left="475" w:hanging="474" w:hangingChars="226"/>
              <w:rPr>
                <w:szCs w:val="21"/>
              </w:rPr>
            </w:pPr>
            <w:r>
              <w:rPr>
                <w:szCs w:val="21"/>
              </w:rPr>
              <w:t>2.2</w:t>
            </w:r>
            <w:r>
              <w:rPr>
                <w:rFonts w:hint="eastAsia"/>
                <w:szCs w:val="21"/>
              </w:rPr>
              <w:t>临摹</w:t>
            </w:r>
            <w:r>
              <w:rPr>
                <w:szCs w:val="21"/>
              </w:rPr>
              <w:t>篇——</w:t>
            </w:r>
            <w:r>
              <w:rPr>
                <w:rFonts w:hint="eastAsia"/>
                <w:szCs w:val="21"/>
              </w:rPr>
              <w:t>产品</w:t>
            </w:r>
            <w:r>
              <w:rPr>
                <w:szCs w:val="21"/>
              </w:rPr>
              <w:t>皆有联系！</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ind w:left="475" w:hanging="474" w:hangingChars="226"/>
              <w:rPr>
                <w:szCs w:val="21"/>
              </w:rPr>
            </w:pPr>
            <w:r>
              <w:rPr>
                <w:szCs w:val="21"/>
              </w:rPr>
              <w:t>2.3</w:t>
            </w:r>
            <w:r>
              <w:rPr>
                <w:rFonts w:hint="eastAsia"/>
                <w:szCs w:val="21"/>
              </w:rPr>
              <w:t>独立</w:t>
            </w:r>
            <w:r>
              <w:rPr>
                <w:szCs w:val="21"/>
              </w:rPr>
              <w:t>篇——</w:t>
            </w:r>
            <w:r>
              <w:rPr>
                <w:rFonts w:hint="eastAsia"/>
                <w:szCs w:val="21"/>
              </w:rPr>
              <w:t>形态的推理</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ind w:left="475" w:hanging="474" w:hangingChars="226"/>
              <w:rPr>
                <w:szCs w:val="21"/>
              </w:rPr>
            </w:pPr>
            <w:r>
              <w:rPr>
                <w:szCs w:val="21"/>
              </w:rPr>
              <w:t>2.4</w:t>
            </w:r>
            <w:r>
              <w:rPr>
                <w:rFonts w:hint="eastAsia"/>
                <w:szCs w:val="21"/>
              </w:rPr>
              <w:t>创新篇</w:t>
            </w:r>
            <w:r>
              <w:rPr>
                <w:szCs w:val="21"/>
              </w:rPr>
              <w:t>——</w:t>
            </w:r>
            <w:r>
              <w:rPr>
                <w:rFonts w:hint="eastAsia"/>
                <w:szCs w:val="21"/>
              </w:rPr>
              <w:t>形态和手法的创新</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5"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adjustRightInd w:val="0"/>
              <w:snapToGrid w:val="0"/>
              <w:spacing w:line="300" w:lineRule="auto"/>
              <w:rPr>
                <w:rFonts w:hint="eastAsia" w:ascii="ˎ̥" w:hAnsi="ˎ̥" w:cs="宋体"/>
                <w:kern w:val="0"/>
                <w:sz w:val="18"/>
                <w:szCs w:val="18"/>
              </w:rPr>
            </w:pPr>
            <w:r>
              <w:rPr>
                <w:szCs w:val="21"/>
              </w:rPr>
              <w:t>重点：联想性思维方法/逆向思维的方法/缺点列举思维方法</w:t>
            </w:r>
          </w:p>
        </w:tc>
        <w:tc>
          <w:tcPr>
            <w:tcW w:w="1276" w:type="dxa"/>
            <w:vAlign w:val="center"/>
          </w:tcPr>
          <w:p>
            <w:pPr>
              <w:adjustRightInd w:val="0"/>
              <w:snapToGrid w:val="0"/>
              <w:rPr>
                <w:szCs w:val="21"/>
              </w:rPr>
            </w:pPr>
          </w:p>
        </w:tc>
        <w:tc>
          <w:tcPr>
            <w:tcW w:w="1276" w:type="dxa"/>
            <w:vAlign w:val="center"/>
          </w:tcPr>
          <w:p>
            <w:pPr>
              <w:adjustRightInd w:val="0"/>
              <w:snapToGrid w:val="0"/>
              <w:rPr>
                <w:szCs w:val="21"/>
              </w:rPr>
            </w:pPr>
          </w:p>
        </w:tc>
        <w:tc>
          <w:tcPr>
            <w:tcW w:w="850" w:type="dxa"/>
            <w:vAlign w:val="center"/>
          </w:tcPr>
          <w:p>
            <w:pPr>
              <w:adjustRightInd w:val="0"/>
              <w:snapToGrid w:val="0"/>
              <w:rPr>
                <w:szCs w:val="21"/>
              </w:rPr>
            </w:pPr>
          </w:p>
        </w:tc>
        <w:tc>
          <w:tcPr>
            <w:tcW w:w="709" w:type="dxa"/>
            <w:vAlign w:val="center"/>
          </w:tcPr>
          <w:p>
            <w:pPr>
              <w:adjustRightInd w:val="0"/>
              <w:snapToGrid w:val="0"/>
              <w:spacing w:line="300" w:lineRule="auto"/>
              <w:rPr>
                <w:szCs w:val="21"/>
              </w:rPr>
            </w:pPr>
          </w:p>
        </w:tc>
        <w:tc>
          <w:tcPr>
            <w:tcW w:w="567" w:type="dxa"/>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4"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adjustRightInd w:val="0"/>
              <w:snapToGrid w:val="0"/>
              <w:spacing w:line="300" w:lineRule="auto"/>
              <w:rPr>
                <w:rFonts w:hint="eastAsia" w:ascii="ˎ̥" w:hAnsi="ˎ̥" w:cs="宋体"/>
                <w:kern w:val="0"/>
                <w:sz w:val="18"/>
                <w:szCs w:val="18"/>
              </w:rPr>
            </w:pPr>
            <w:r>
              <w:rPr>
                <w:szCs w:val="21"/>
              </w:rPr>
              <w:t>难点：各种</w:t>
            </w:r>
            <w:r>
              <w:rPr>
                <w:rFonts w:hint="eastAsia"/>
                <w:szCs w:val="21"/>
              </w:rPr>
              <w:t>设计表现风格</w:t>
            </w:r>
            <w:r>
              <w:rPr>
                <w:szCs w:val="21"/>
              </w:rPr>
              <w:t>在设计中的应用</w:t>
            </w:r>
          </w:p>
        </w:tc>
        <w:tc>
          <w:tcPr>
            <w:tcW w:w="1276" w:type="dxa"/>
            <w:vAlign w:val="center"/>
          </w:tcPr>
          <w:p>
            <w:pPr>
              <w:adjustRightInd w:val="0"/>
              <w:snapToGrid w:val="0"/>
              <w:rPr>
                <w:szCs w:val="21"/>
              </w:rPr>
            </w:pPr>
          </w:p>
        </w:tc>
        <w:tc>
          <w:tcPr>
            <w:tcW w:w="1276" w:type="dxa"/>
            <w:vAlign w:val="center"/>
          </w:tcPr>
          <w:p>
            <w:pPr>
              <w:adjustRightInd w:val="0"/>
              <w:snapToGrid w:val="0"/>
              <w:rPr>
                <w:szCs w:val="21"/>
              </w:rPr>
            </w:pPr>
          </w:p>
        </w:tc>
        <w:tc>
          <w:tcPr>
            <w:tcW w:w="850" w:type="dxa"/>
            <w:vAlign w:val="center"/>
          </w:tcPr>
          <w:p>
            <w:pPr>
              <w:adjustRightInd w:val="0"/>
              <w:snapToGrid w:val="0"/>
              <w:rPr>
                <w:szCs w:val="21"/>
              </w:rPr>
            </w:pPr>
          </w:p>
        </w:tc>
        <w:tc>
          <w:tcPr>
            <w:tcW w:w="709" w:type="dxa"/>
            <w:vAlign w:val="center"/>
          </w:tcPr>
          <w:p>
            <w:pPr>
              <w:adjustRightInd w:val="0"/>
              <w:snapToGrid w:val="0"/>
              <w:spacing w:line="300" w:lineRule="auto"/>
              <w:rPr>
                <w:szCs w:val="21"/>
              </w:rPr>
            </w:pPr>
          </w:p>
        </w:tc>
        <w:tc>
          <w:tcPr>
            <w:tcW w:w="567" w:type="dxa"/>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0" w:hRule="atLeast"/>
        </w:trPr>
        <w:tc>
          <w:tcPr>
            <w:tcW w:w="425" w:type="dxa"/>
            <w:vMerge w:val="restart"/>
            <w:vAlign w:val="center"/>
          </w:tcPr>
          <w:p>
            <w:pPr>
              <w:adjustRightInd w:val="0"/>
              <w:snapToGrid w:val="0"/>
              <w:spacing w:line="300" w:lineRule="auto"/>
              <w:jc w:val="center"/>
              <w:rPr>
                <w:rFonts w:eastAsia="黑体"/>
                <w:sz w:val="24"/>
              </w:rPr>
            </w:pPr>
            <w:r>
              <w:rPr>
                <w:rFonts w:eastAsia="黑体"/>
                <w:sz w:val="24"/>
              </w:rPr>
              <w:t>3</w:t>
            </w:r>
          </w:p>
        </w:tc>
        <w:tc>
          <w:tcPr>
            <w:tcW w:w="738" w:type="dxa"/>
            <w:vMerge w:val="restart"/>
            <w:vAlign w:val="center"/>
          </w:tcPr>
          <w:p>
            <w:pPr>
              <w:adjustRightInd w:val="0"/>
              <w:snapToGrid w:val="0"/>
              <w:spacing w:line="300" w:lineRule="auto"/>
              <w:rPr>
                <w:rFonts w:eastAsia="黑体"/>
                <w:sz w:val="24"/>
              </w:rPr>
            </w:pPr>
            <w:r>
              <w:rPr>
                <w:rFonts w:ascii="ˎ̥" w:hAnsi="ˎ̥" w:cs="宋体"/>
                <w:b/>
                <w:bCs/>
                <w:kern w:val="0"/>
                <w:sz w:val="18"/>
              </w:rPr>
              <w:t xml:space="preserve">　第三章 </w:t>
            </w:r>
            <w:r>
              <w:rPr>
                <w:rFonts w:hint="eastAsia" w:ascii="ˎ̥" w:hAnsi="ˎ̥" w:cs="宋体"/>
                <w:b/>
                <w:bCs/>
                <w:kern w:val="0"/>
                <w:sz w:val="18"/>
              </w:rPr>
              <w:t>设计表现根基</w:t>
            </w:r>
            <w:r>
              <w:rPr>
                <w:rFonts w:ascii="ˎ̥" w:hAnsi="ˎ̥" w:cs="宋体"/>
                <w:b/>
                <w:bCs/>
                <w:kern w:val="0"/>
                <w:sz w:val="18"/>
              </w:rPr>
              <w:t xml:space="preserve"> </w:t>
            </w:r>
          </w:p>
        </w:tc>
        <w:tc>
          <w:tcPr>
            <w:tcW w:w="2681" w:type="dxa"/>
            <w:vAlign w:val="center"/>
          </w:tcPr>
          <w:p>
            <w:pPr>
              <w:rPr>
                <w:szCs w:val="21"/>
              </w:rPr>
            </w:pPr>
            <w:r>
              <w:rPr>
                <w:szCs w:val="21"/>
              </w:rPr>
              <w:t>3.1</w:t>
            </w:r>
            <w:r>
              <w:rPr>
                <w:rFonts w:hint="eastAsia"/>
                <w:szCs w:val="21"/>
              </w:rPr>
              <w:t>设计表现</w:t>
            </w:r>
            <w:r>
              <w:rPr>
                <w:szCs w:val="21"/>
              </w:rPr>
              <w:t>二维设计</w:t>
            </w:r>
          </w:p>
        </w:tc>
        <w:tc>
          <w:tcPr>
            <w:tcW w:w="1276" w:type="dxa"/>
            <w:vMerge w:val="restart"/>
            <w:vAlign w:val="center"/>
          </w:tcPr>
          <w:p>
            <w:pPr>
              <w:adjustRightInd w:val="0"/>
              <w:snapToGrid w:val="0"/>
              <w:rPr>
                <w:szCs w:val="21"/>
              </w:rPr>
            </w:pPr>
            <w:r>
              <w:rPr>
                <w:szCs w:val="21"/>
              </w:rPr>
              <w:t>以</w:t>
            </w:r>
            <w:r>
              <w:rPr>
                <w:rFonts w:hint="eastAsia"/>
                <w:szCs w:val="21"/>
              </w:rPr>
              <w:t>优秀案例</w:t>
            </w:r>
            <w:r>
              <w:rPr>
                <w:szCs w:val="21"/>
              </w:rPr>
              <w:t>介绍</w:t>
            </w:r>
            <w:r>
              <w:rPr>
                <w:rFonts w:hint="eastAsia"/>
                <w:szCs w:val="21"/>
              </w:rPr>
              <w:t>表现的多维度和方向性原则,理解设计表现特征.</w:t>
            </w:r>
            <w:r>
              <w:rPr>
                <w:szCs w:val="21"/>
              </w:rPr>
              <w:t xml:space="preserve"> </w:t>
            </w:r>
          </w:p>
        </w:tc>
        <w:tc>
          <w:tcPr>
            <w:tcW w:w="1276" w:type="dxa"/>
            <w:vMerge w:val="restart"/>
            <w:vAlign w:val="center"/>
          </w:tcPr>
          <w:p>
            <w:pPr>
              <w:adjustRightInd w:val="0"/>
              <w:snapToGrid w:val="0"/>
              <w:rPr>
                <w:szCs w:val="21"/>
              </w:rPr>
            </w:pPr>
            <w:r>
              <w:rPr>
                <w:szCs w:val="21"/>
              </w:rPr>
              <w:t>培养学生</w:t>
            </w:r>
            <w:r>
              <w:rPr>
                <w:rFonts w:hint="eastAsia"/>
                <w:szCs w:val="21"/>
              </w:rPr>
              <w:t>掌握</w:t>
            </w:r>
            <w:r>
              <w:rPr>
                <w:szCs w:val="21"/>
              </w:rPr>
              <w:t>进行</w:t>
            </w:r>
            <w:r>
              <w:rPr>
                <w:rFonts w:hint="eastAsia"/>
                <w:szCs w:val="21"/>
              </w:rPr>
              <w:t>三维意识形态的</w:t>
            </w:r>
            <w:r>
              <w:rPr>
                <w:szCs w:val="21"/>
              </w:rPr>
              <w:t>过程</w:t>
            </w:r>
            <w:r>
              <w:rPr>
                <w:rFonts w:hint="eastAsia"/>
                <w:szCs w:val="21"/>
              </w:rPr>
              <w:t>和能力</w:t>
            </w:r>
            <w:r>
              <w:rPr>
                <w:szCs w:val="21"/>
              </w:rPr>
              <w:t>。</w:t>
            </w:r>
          </w:p>
        </w:tc>
        <w:tc>
          <w:tcPr>
            <w:tcW w:w="850" w:type="dxa"/>
            <w:vMerge w:val="restart"/>
            <w:vAlign w:val="center"/>
          </w:tcPr>
          <w:p>
            <w:pPr>
              <w:adjustRightInd w:val="0"/>
              <w:snapToGrid w:val="0"/>
              <w:rPr>
                <w:rFonts w:eastAsia="黑体"/>
                <w:i/>
                <w:sz w:val="24"/>
              </w:rPr>
            </w:pPr>
            <w:r>
              <w:rPr>
                <w:szCs w:val="21"/>
              </w:rPr>
              <w:t>本章课后有课外作业（</w:t>
            </w:r>
            <w:r>
              <w:rPr>
                <w:rFonts w:hint="eastAsia"/>
                <w:szCs w:val="21"/>
              </w:rPr>
              <w:t>2</w:t>
            </w:r>
            <w:r>
              <w:rPr>
                <w:szCs w:val="21"/>
              </w:rPr>
              <w:t>~</w:t>
            </w:r>
            <w:r>
              <w:rPr>
                <w:rFonts w:hint="eastAsia"/>
                <w:szCs w:val="21"/>
              </w:rPr>
              <w:t>3</w:t>
            </w:r>
            <w:r>
              <w:rPr>
                <w:szCs w:val="21"/>
              </w:rPr>
              <w:t>题），要求独立完成</w:t>
            </w:r>
            <w:r>
              <w:rPr>
                <w:rFonts w:hint="eastAsia"/>
                <w:szCs w:val="21"/>
              </w:rPr>
              <w:t>设计创意练习</w:t>
            </w:r>
          </w:p>
        </w:tc>
        <w:tc>
          <w:tcPr>
            <w:tcW w:w="709" w:type="dxa"/>
            <w:vMerge w:val="restart"/>
            <w:vAlign w:val="center"/>
          </w:tcPr>
          <w:p>
            <w:pPr>
              <w:adjustRightInd w:val="0"/>
              <w:snapToGrid w:val="0"/>
              <w:rPr>
                <w:rFonts w:eastAsia="黑体"/>
                <w:i/>
                <w:sz w:val="24"/>
              </w:rPr>
            </w:pPr>
            <w:r>
              <w:rPr>
                <w:szCs w:val="21"/>
              </w:rPr>
              <w:t>课前预习；</w:t>
            </w:r>
            <w:r>
              <w:rPr>
                <w:rFonts w:hint="eastAsia"/>
                <w:szCs w:val="21"/>
              </w:rPr>
              <w:t>网上慕课学习</w:t>
            </w:r>
            <w:r>
              <w:rPr>
                <w:szCs w:val="21"/>
              </w:rPr>
              <w:t>。</w:t>
            </w:r>
          </w:p>
        </w:tc>
        <w:tc>
          <w:tcPr>
            <w:tcW w:w="567" w:type="dxa"/>
            <w:vMerge w:val="restart"/>
            <w:vAlign w:val="center"/>
          </w:tcPr>
          <w:p>
            <w:pPr>
              <w:adjustRightInd w:val="0"/>
              <w:snapToGrid w:val="0"/>
              <w:rPr>
                <w:szCs w:val="21"/>
              </w:rPr>
            </w:pPr>
            <w:r>
              <w:rPr>
                <w:rFonts w:hint="eastAsia"/>
                <w:szCs w:val="21"/>
              </w:rPr>
              <w:t>练习讨论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rPr>
                <w:szCs w:val="21"/>
              </w:rPr>
            </w:pPr>
            <w:r>
              <w:rPr>
                <w:szCs w:val="21"/>
              </w:rPr>
              <w:t>3.2</w:t>
            </w:r>
            <w:r>
              <w:rPr>
                <w:rFonts w:hint="eastAsia"/>
                <w:szCs w:val="21"/>
              </w:rPr>
              <w:t>设计表现</w:t>
            </w:r>
            <w:r>
              <w:rPr>
                <w:szCs w:val="21"/>
              </w:rPr>
              <w:t>三维设计</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rPr>
                <w:szCs w:val="21"/>
              </w:rPr>
            </w:pPr>
          </w:p>
        </w:tc>
        <w:tc>
          <w:tcPr>
            <w:tcW w:w="567" w:type="dxa"/>
            <w:vMerge w:val="continue"/>
            <w:vAlign w:val="center"/>
          </w:tcPr>
          <w:p>
            <w:pPr>
              <w:adjustRightInd w:val="0"/>
              <w:snapToGrid w:val="0"/>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rPr>
                <w:szCs w:val="21"/>
              </w:rPr>
            </w:pPr>
            <w:r>
              <w:rPr>
                <w:szCs w:val="21"/>
              </w:rPr>
              <w:t>重点：通过具体案例的分析，理解</w:t>
            </w:r>
            <w:r>
              <w:rPr>
                <w:rFonts w:hint="eastAsia"/>
                <w:szCs w:val="21"/>
              </w:rPr>
              <w:t>产品再</w:t>
            </w:r>
            <w:r>
              <w:rPr>
                <w:szCs w:val="21"/>
              </w:rPr>
              <w:t>的空间特点及平面视觉化</w:t>
            </w:r>
            <w:r>
              <w:rPr>
                <w:rFonts w:hint="eastAsia"/>
                <w:szCs w:val="21"/>
              </w:rPr>
              <w:t>表现</w:t>
            </w:r>
            <w:r>
              <w:rPr>
                <w:szCs w:val="21"/>
              </w:rPr>
              <w:t>的方法</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rPr>
                <w:szCs w:val="21"/>
              </w:rPr>
            </w:pPr>
          </w:p>
        </w:tc>
        <w:tc>
          <w:tcPr>
            <w:tcW w:w="567" w:type="dxa"/>
            <w:vMerge w:val="continue"/>
            <w:vAlign w:val="center"/>
          </w:tcPr>
          <w:p>
            <w:pPr>
              <w:adjustRightInd w:val="0"/>
              <w:snapToGrid w:val="0"/>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adjustRightInd w:val="0"/>
              <w:snapToGrid w:val="0"/>
              <w:rPr>
                <w:szCs w:val="21"/>
              </w:rPr>
            </w:pPr>
            <w:r>
              <w:rPr>
                <w:szCs w:val="21"/>
              </w:rPr>
              <w:t>难点：对于空间</w:t>
            </w:r>
            <w:r>
              <w:rPr>
                <w:rFonts w:hint="eastAsia"/>
                <w:szCs w:val="21"/>
              </w:rPr>
              <w:t>透视等</w:t>
            </w:r>
            <w:r>
              <w:rPr>
                <w:szCs w:val="21"/>
              </w:rPr>
              <w:t>的理解</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rPr>
                <w:szCs w:val="21"/>
              </w:rPr>
            </w:pPr>
          </w:p>
        </w:tc>
        <w:tc>
          <w:tcPr>
            <w:tcW w:w="567" w:type="dxa"/>
            <w:vMerge w:val="continue"/>
            <w:vAlign w:val="center"/>
          </w:tcPr>
          <w:p>
            <w:pPr>
              <w:adjustRightInd w:val="0"/>
              <w:snapToGrid w:val="0"/>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rPr>
                <w:szCs w:val="21"/>
              </w:rPr>
            </w:pP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rPr>
                <w:szCs w:val="21"/>
              </w:rPr>
            </w:pPr>
          </w:p>
        </w:tc>
        <w:tc>
          <w:tcPr>
            <w:tcW w:w="567" w:type="dxa"/>
            <w:vMerge w:val="continue"/>
            <w:vAlign w:val="center"/>
          </w:tcPr>
          <w:p>
            <w:pPr>
              <w:adjustRightInd w:val="0"/>
              <w:snapToGrid w:val="0"/>
              <w:rPr>
                <w:rFonts w:eastAsia="黑体"/>
                <w: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0" w:hRule="atLeast"/>
        </w:trPr>
        <w:tc>
          <w:tcPr>
            <w:tcW w:w="425" w:type="dxa"/>
            <w:vMerge w:val="restart"/>
            <w:vAlign w:val="center"/>
          </w:tcPr>
          <w:p>
            <w:pPr>
              <w:adjustRightInd w:val="0"/>
              <w:snapToGrid w:val="0"/>
              <w:spacing w:line="300" w:lineRule="auto"/>
              <w:jc w:val="center"/>
              <w:rPr>
                <w:rFonts w:eastAsia="黑体"/>
                <w:sz w:val="24"/>
              </w:rPr>
            </w:pPr>
            <w:r>
              <w:rPr>
                <w:rFonts w:eastAsia="黑体"/>
                <w:sz w:val="24"/>
              </w:rPr>
              <w:t>4</w:t>
            </w:r>
          </w:p>
        </w:tc>
        <w:tc>
          <w:tcPr>
            <w:tcW w:w="738" w:type="dxa"/>
            <w:vMerge w:val="restart"/>
            <w:vAlign w:val="center"/>
          </w:tcPr>
          <w:p>
            <w:pPr>
              <w:adjustRightInd w:val="0"/>
              <w:snapToGrid w:val="0"/>
              <w:rPr>
                <w:szCs w:val="21"/>
              </w:rPr>
            </w:pPr>
            <w:r>
              <w:rPr>
                <w:rFonts w:hint="eastAsia" w:ascii="ˎ̥" w:hAnsi="ˎ̥" w:cs="宋体"/>
                <w:b/>
                <w:bCs/>
                <w:kern w:val="0"/>
                <w:sz w:val="18"/>
              </w:rPr>
              <w:t>设计表现之魅力</w:t>
            </w:r>
            <w:r>
              <w:rPr>
                <w:rFonts w:ascii="ˎ̥" w:hAnsi="ˎ̥" w:cs="宋体"/>
                <w:b/>
                <w:bCs/>
                <w:kern w:val="0"/>
                <w:sz w:val="18"/>
              </w:rPr>
              <w:t xml:space="preserve"> </w:t>
            </w:r>
          </w:p>
        </w:tc>
        <w:tc>
          <w:tcPr>
            <w:tcW w:w="2681" w:type="dxa"/>
            <w:vAlign w:val="center"/>
          </w:tcPr>
          <w:p>
            <w:pPr>
              <w:rPr>
                <w:szCs w:val="21"/>
              </w:rPr>
            </w:pPr>
            <w:r>
              <w:rPr>
                <w:szCs w:val="21"/>
              </w:rPr>
              <w:t>4.1</w:t>
            </w:r>
            <w:r>
              <w:rPr>
                <w:rFonts w:hint="eastAsia"/>
                <w:szCs w:val="21"/>
              </w:rPr>
              <w:t>设计手绘表现</w:t>
            </w:r>
            <w:r>
              <w:rPr>
                <w:szCs w:val="21"/>
              </w:rPr>
              <w:t xml:space="preserve"> </w:t>
            </w:r>
          </w:p>
        </w:tc>
        <w:tc>
          <w:tcPr>
            <w:tcW w:w="1276" w:type="dxa"/>
            <w:vMerge w:val="restart"/>
            <w:vAlign w:val="center"/>
          </w:tcPr>
          <w:p>
            <w:pPr>
              <w:adjustRightInd w:val="0"/>
              <w:snapToGrid w:val="0"/>
              <w:rPr>
                <w:szCs w:val="21"/>
              </w:rPr>
            </w:pPr>
            <w:r>
              <w:rPr>
                <w:szCs w:val="21"/>
              </w:rPr>
              <w:t>结合实例讲解</w:t>
            </w:r>
            <w:r>
              <w:rPr>
                <w:rFonts w:hint="eastAsia"/>
                <w:szCs w:val="21"/>
              </w:rPr>
              <w:t>力的理解</w:t>
            </w:r>
            <w:r>
              <w:rPr>
                <w:szCs w:val="21"/>
              </w:rPr>
              <w:t>，</w:t>
            </w:r>
            <w:r>
              <w:rPr>
                <w:rFonts w:hint="eastAsia"/>
                <w:szCs w:val="21"/>
              </w:rPr>
              <w:t>二者的特点和方法</w:t>
            </w:r>
            <w:r>
              <w:rPr>
                <w:szCs w:val="21"/>
              </w:rPr>
              <w:t>。</w:t>
            </w:r>
          </w:p>
        </w:tc>
        <w:tc>
          <w:tcPr>
            <w:tcW w:w="1276" w:type="dxa"/>
            <w:vMerge w:val="restart"/>
            <w:vAlign w:val="center"/>
          </w:tcPr>
          <w:p>
            <w:pPr>
              <w:adjustRightInd w:val="0"/>
              <w:snapToGrid w:val="0"/>
              <w:rPr>
                <w:szCs w:val="21"/>
              </w:rPr>
            </w:pPr>
            <w:r>
              <w:rPr>
                <w:szCs w:val="21"/>
              </w:rPr>
              <w:t>学生了解</w:t>
            </w:r>
            <w:r>
              <w:rPr>
                <w:rFonts w:hint="eastAsia"/>
                <w:szCs w:val="21"/>
              </w:rPr>
              <w:t>创意</w:t>
            </w:r>
            <w:r>
              <w:rPr>
                <w:szCs w:val="21"/>
              </w:rPr>
              <w:t>构想与</w:t>
            </w:r>
            <w:r>
              <w:rPr>
                <w:rFonts w:hint="eastAsia"/>
                <w:szCs w:val="21"/>
              </w:rPr>
              <w:t>表现的方法</w:t>
            </w:r>
            <w:r>
              <w:rPr>
                <w:szCs w:val="21"/>
              </w:rPr>
              <w:t>。</w:t>
            </w:r>
          </w:p>
        </w:tc>
        <w:tc>
          <w:tcPr>
            <w:tcW w:w="850" w:type="dxa"/>
            <w:vMerge w:val="restart"/>
            <w:vAlign w:val="center"/>
          </w:tcPr>
          <w:p>
            <w:pPr>
              <w:adjustRightInd w:val="0"/>
              <w:snapToGrid w:val="0"/>
              <w:rPr>
                <w:szCs w:val="21"/>
              </w:rPr>
            </w:pPr>
            <w:r>
              <w:rPr>
                <w:szCs w:val="21"/>
              </w:rPr>
              <w:t>本章课后有课外作业（</w:t>
            </w:r>
            <w:r>
              <w:rPr>
                <w:rFonts w:hint="eastAsia"/>
                <w:szCs w:val="21"/>
              </w:rPr>
              <w:t>1</w:t>
            </w:r>
            <w:r>
              <w:rPr>
                <w:szCs w:val="21"/>
              </w:rPr>
              <w:t>~</w:t>
            </w:r>
            <w:r>
              <w:rPr>
                <w:rFonts w:hint="eastAsia"/>
                <w:szCs w:val="21"/>
              </w:rPr>
              <w:t>2</w:t>
            </w:r>
            <w:r>
              <w:rPr>
                <w:szCs w:val="21"/>
              </w:rPr>
              <w:t>题），要求独立完成，</w:t>
            </w:r>
            <w:r>
              <w:rPr>
                <w:rFonts w:hint="eastAsia"/>
                <w:szCs w:val="21"/>
              </w:rPr>
              <w:t>创意练习</w:t>
            </w:r>
            <w:r>
              <w:rPr>
                <w:szCs w:val="21"/>
              </w:rPr>
              <w:t>。</w:t>
            </w:r>
          </w:p>
        </w:tc>
        <w:tc>
          <w:tcPr>
            <w:tcW w:w="709" w:type="dxa"/>
            <w:vMerge w:val="restart"/>
            <w:vAlign w:val="center"/>
          </w:tcPr>
          <w:p>
            <w:pPr>
              <w:adjustRightInd w:val="0"/>
              <w:snapToGrid w:val="0"/>
              <w:rPr>
                <w:rFonts w:eastAsia="黑体"/>
                <w:i/>
                <w:sz w:val="24"/>
              </w:rPr>
            </w:pPr>
            <w:r>
              <w:rPr>
                <w:szCs w:val="21"/>
              </w:rPr>
              <w:t>课前预习；</w:t>
            </w:r>
            <w:r>
              <w:rPr>
                <w:rFonts w:hint="eastAsia"/>
                <w:szCs w:val="21"/>
              </w:rPr>
              <w:t>网上慕课学习</w:t>
            </w:r>
            <w:r>
              <w:rPr>
                <w:szCs w:val="21"/>
              </w:rPr>
              <w:t>。</w:t>
            </w:r>
          </w:p>
        </w:tc>
        <w:tc>
          <w:tcPr>
            <w:tcW w:w="567" w:type="dxa"/>
            <w:vMerge w:val="restart"/>
            <w:vAlign w:val="center"/>
          </w:tcPr>
          <w:p>
            <w:pPr>
              <w:adjustRightInd w:val="0"/>
              <w:snapToGrid w:val="0"/>
              <w:rPr>
                <w:szCs w:val="21"/>
              </w:rPr>
            </w:pPr>
            <w:r>
              <w:rPr>
                <w:rFonts w:hint="eastAsia"/>
                <w:szCs w:val="21"/>
              </w:rPr>
              <w:t>练习讨论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rPr>
                <w:szCs w:val="21"/>
              </w:rPr>
            </w:pPr>
            <w:r>
              <w:rPr>
                <w:szCs w:val="21"/>
              </w:rPr>
              <w:t>4.2</w:t>
            </w:r>
            <w:r>
              <w:rPr>
                <w:rFonts w:hint="eastAsia"/>
                <w:szCs w:val="21"/>
              </w:rPr>
              <w:t>设计数字表现</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adjustRightInd w:val="0"/>
              <w:snapToGrid w:val="0"/>
              <w:spacing w:line="300" w:lineRule="auto"/>
              <w:rPr>
                <w:szCs w:val="21"/>
              </w:rPr>
            </w:pPr>
            <w:r>
              <w:rPr>
                <w:szCs w:val="21"/>
              </w:rPr>
              <w:t>重点：</w:t>
            </w:r>
            <w:r>
              <w:rPr>
                <w:rFonts w:hint="eastAsia"/>
                <w:szCs w:val="21"/>
              </w:rPr>
              <w:t>技能特点的把握</w:t>
            </w:r>
            <w:r>
              <w:rPr>
                <w:szCs w:val="21"/>
              </w:rPr>
              <w:t xml:space="preserve"> </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adjustRightInd w:val="0"/>
              <w:snapToGrid w:val="0"/>
              <w:spacing w:line="300" w:lineRule="auto"/>
              <w:rPr>
                <w:szCs w:val="21"/>
              </w:rPr>
            </w:pPr>
            <w:r>
              <w:rPr>
                <w:szCs w:val="21"/>
              </w:rPr>
              <w:t>难点：</w:t>
            </w:r>
            <w:r>
              <w:rPr>
                <w:rFonts w:hint="eastAsia"/>
                <w:szCs w:val="21"/>
              </w:rPr>
              <w:t>手绘与数字表现的综合表现</w:t>
            </w:r>
            <w:r>
              <w:rPr>
                <w:szCs w:val="21"/>
              </w:rPr>
              <w:t xml:space="preserve"> </w:t>
            </w: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0" w:hRule="atLeast"/>
        </w:trPr>
        <w:tc>
          <w:tcPr>
            <w:tcW w:w="425" w:type="dxa"/>
            <w:vMerge w:val="continue"/>
            <w:vAlign w:val="center"/>
          </w:tcPr>
          <w:p>
            <w:pPr>
              <w:adjustRightInd w:val="0"/>
              <w:snapToGrid w:val="0"/>
              <w:spacing w:line="300" w:lineRule="auto"/>
              <w:jc w:val="center"/>
              <w:rPr>
                <w:rFonts w:eastAsia="黑体"/>
                <w:sz w:val="24"/>
              </w:rPr>
            </w:pPr>
          </w:p>
        </w:tc>
        <w:tc>
          <w:tcPr>
            <w:tcW w:w="738" w:type="dxa"/>
            <w:vMerge w:val="continue"/>
            <w:vAlign w:val="center"/>
          </w:tcPr>
          <w:p>
            <w:pPr>
              <w:adjustRightInd w:val="0"/>
              <w:snapToGrid w:val="0"/>
              <w:rPr>
                <w:szCs w:val="21"/>
              </w:rPr>
            </w:pPr>
          </w:p>
        </w:tc>
        <w:tc>
          <w:tcPr>
            <w:tcW w:w="2681" w:type="dxa"/>
            <w:vAlign w:val="center"/>
          </w:tcPr>
          <w:p>
            <w:pPr>
              <w:adjustRightInd w:val="0"/>
              <w:snapToGrid w:val="0"/>
              <w:spacing w:line="300" w:lineRule="auto"/>
              <w:rPr>
                <w:rFonts w:eastAsia="黑体"/>
                <w:sz w:val="24"/>
              </w:rPr>
            </w:pPr>
          </w:p>
        </w:tc>
        <w:tc>
          <w:tcPr>
            <w:tcW w:w="1276" w:type="dxa"/>
            <w:vMerge w:val="continue"/>
            <w:vAlign w:val="center"/>
          </w:tcPr>
          <w:p>
            <w:pPr>
              <w:adjustRightInd w:val="0"/>
              <w:snapToGrid w:val="0"/>
              <w:rPr>
                <w:szCs w:val="21"/>
              </w:rPr>
            </w:pPr>
          </w:p>
        </w:tc>
        <w:tc>
          <w:tcPr>
            <w:tcW w:w="1276" w:type="dxa"/>
            <w:vMerge w:val="continue"/>
            <w:vAlign w:val="center"/>
          </w:tcPr>
          <w:p>
            <w:pPr>
              <w:adjustRightInd w:val="0"/>
              <w:snapToGrid w:val="0"/>
              <w:rPr>
                <w:szCs w:val="21"/>
              </w:rPr>
            </w:pPr>
          </w:p>
        </w:tc>
        <w:tc>
          <w:tcPr>
            <w:tcW w:w="850" w:type="dxa"/>
            <w:vMerge w:val="continue"/>
            <w:vAlign w:val="center"/>
          </w:tcPr>
          <w:p>
            <w:pPr>
              <w:adjustRightInd w:val="0"/>
              <w:snapToGrid w:val="0"/>
              <w:rPr>
                <w:szCs w:val="21"/>
              </w:rPr>
            </w:pPr>
          </w:p>
        </w:tc>
        <w:tc>
          <w:tcPr>
            <w:tcW w:w="709" w:type="dxa"/>
            <w:vMerge w:val="continue"/>
            <w:vAlign w:val="center"/>
          </w:tcPr>
          <w:p>
            <w:pPr>
              <w:adjustRightInd w:val="0"/>
              <w:snapToGrid w:val="0"/>
              <w:spacing w:line="300" w:lineRule="auto"/>
              <w:rPr>
                <w:szCs w:val="21"/>
              </w:rPr>
            </w:pPr>
          </w:p>
        </w:tc>
        <w:tc>
          <w:tcPr>
            <w:tcW w:w="567" w:type="dxa"/>
            <w:vMerge w:val="continue"/>
            <w:vAlign w:val="center"/>
          </w:tcPr>
          <w:p>
            <w:pPr>
              <w:adjustRightInd w:val="0"/>
              <w:snapToGrid w:val="0"/>
              <w:rPr>
                <w:szCs w:val="21"/>
              </w:rPr>
            </w:pPr>
          </w:p>
        </w:tc>
      </w:tr>
    </w:tbl>
    <w:p>
      <w:pPr>
        <w:adjustRightInd w:val="0"/>
        <w:snapToGrid w:val="0"/>
        <w:spacing w:line="300" w:lineRule="auto"/>
        <w:ind w:firstLine="360" w:firstLineChars="150"/>
        <w:rPr>
          <w:sz w:val="24"/>
        </w:rPr>
      </w:pPr>
      <w:r>
        <w:rPr>
          <w:rFonts w:hint="eastAsia"/>
          <w:sz w:val="24"/>
        </w:rPr>
        <w:t>1.</w:t>
      </w:r>
      <w:r>
        <w:rPr>
          <w:sz w:val="24"/>
        </w:rPr>
        <w:t>2．实践教学安排</w:t>
      </w:r>
      <w:r>
        <w:rPr>
          <w:rFonts w:hint="eastAsia" w:asciiTheme="minorEastAsia" w:hAnsiTheme="minorEastAsia" w:eastAsiaTheme="minorEastAsia"/>
          <w:sz w:val="18"/>
          <w:szCs w:val="18"/>
        </w:rPr>
        <w:t>(不含网络课程学习环节的章节小练习)</w:t>
      </w:r>
    </w:p>
    <w:tbl>
      <w:tblPr>
        <w:tblStyle w:val="9"/>
        <w:tblW w:w="8222"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276"/>
        <w:gridCol w:w="567"/>
        <w:gridCol w:w="709"/>
        <w:gridCol w:w="1843"/>
        <w:gridCol w:w="1842"/>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25" w:type="dxa"/>
            <w:vAlign w:val="center"/>
          </w:tcPr>
          <w:p>
            <w:pPr>
              <w:adjustRightInd w:val="0"/>
              <w:snapToGrid w:val="0"/>
              <w:spacing w:line="300" w:lineRule="auto"/>
              <w:jc w:val="center"/>
              <w:rPr>
                <w:szCs w:val="21"/>
              </w:rPr>
            </w:pPr>
            <w:r>
              <w:rPr>
                <w:szCs w:val="21"/>
              </w:rPr>
              <w:t>序号</w:t>
            </w:r>
          </w:p>
        </w:tc>
        <w:tc>
          <w:tcPr>
            <w:tcW w:w="1276" w:type="dxa"/>
            <w:vAlign w:val="center"/>
          </w:tcPr>
          <w:p>
            <w:pPr>
              <w:adjustRightInd w:val="0"/>
              <w:snapToGrid w:val="0"/>
              <w:spacing w:line="300" w:lineRule="auto"/>
              <w:jc w:val="center"/>
              <w:rPr>
                <w:szCs w:val="21"/>
              </w:rPr>
            </w:pPr>
            <w:r>
              <w:rPr>
                <w:szCs w:val="21"/>
              </w:rPr>
              <w:t>项目名称</w:t>
            </w:r>
          </w:p>
        </w:tc>
        <w:tc>
          <w:tcPr>
            <w:tcW w:w="567" w:type="dxa"/>
            <w:vAlign w:val="center"/>
          </w:tcPr>
          <w:p>
            <w:pPr>
              <w:adjustRightInd w:val="0"/>
              <w:snapToGrid w:val="0"/>
              <w:spacing w:line="300" w:lineRule="auto"/>
              <w:jc w:val="center"/>
              <w:rPr>
                <w:szCs w:val="21"/>
              </w:rPr>
            </w:pPr>
            <w:r>
              <w:rPr>
                <w:szCs w:val="21"/>
              </w:rPr>
              <w:t>类型</w:t>
            </w:r>
          </w:p>
        </w:tc>
        <w:tc>
          <w:tcPr>
            <w:tcW w:w="709" w:type="dxa"/>
            <w:vAlign w:val="center"/>
          </w:tcPr>
          <w:p>
            <w:pPr>
              <w:adjustRightInd w:val="0"/>
              <w:snapToGrid w:val="0"/>
              <w:spacing w:line="300" w:lineRule="auto"/>
              <w:jc w:val="center"/>
              <w:rPr>
                <w:szCs w:val="21"/>
              </w:rPr>
            </w:pPr>
            <w:r>
              <w:rPr>
                <w:szCs w:val="21"/>
              </w:rPr>
              <w:t>每组人数</w:t>
            </w:r>
          </w:p>
        </w:tc>
        <w:tc>
          <w:tcPr>
            <w:tcW w:w="1843" w:type="dxa"/>
            <w:vAlign w:val="center"/>
          </w:tcPr>
          <w:p>
            <w:pPr>
              <w:adjustRightInd w:val="0"/>
              <w:snapToGrid w:val="0"/>
              <w:spacing w:line="300" w:lineRule="auto"/>
              <w:jc w:val="center"/>
              <w:rPr>
                <w:szCs w:val="21"/>
              </w:rPr>
            </w:pPr>
            <w:r>
              <w:rPr>
                <w:szCs w:val="21"/>
              </w:rPr>
              <w:t>实验</w:t>
            </w:r>
          </w:p>
          <w:p>
            <w:pPr>
              <w:adjustRightInd w:val="0"/>
              <w:snapToGrid w:val="0"/>
              <w:spacing w:line="300" w:lineRule="auto"/>
              <w:jc w:val="center"/>
              <w:rPr>
                <w:szCs w:val="21"/>
              </w:rPr>
            </w:pPr>
            <w:r>
              <w:rPr>
                <w:szCs w:val="21"/>
              </w:rPr>
              <w:t>任务</w:t>
            </w:r>
          </w:p>
        </w:tc>
        <w:tc>
          <w:tcPr>
            <w:tcW w:w="1842" w:type="dxa"/>
            <w:vAlign w:val="center"/>
          </w:tcPr>
          <w:p>
            <w:pPr>
              <w:adjustRightInd w:val="0"/>
              <w:snapToGrid w:val="0"/>
              <w:spacing w:line="300" w:lineRule="auto"/>
              <w:jc w:val="center"/>
              <w:rPr>
                <w:szCs w:val="21"/>
              </w:rPr>
            </w:pPr>
            <w:r>
              <w:rPr>
                <w:szCs w:val="21"/>
              </w:rPr>
              <w:t>能力培养</w:t>
            </w:r>
          </w:p>
          <w:p>
            <w:pPr>
              <w:adjustRightInd w:val="0"/>
              <w:snapToGrid w:val="0"/>
              <w:spacing w:line="300" w:lineRule="auto"/>
              <w:jc w:val="center"/>
              <w:rPr>
                <w:szCs w:val="21"/>
              </w:rPr>
            </w:pPr>
            <w:r>
              <w:rPr>
                <w:szCs w:val="21"/>
              </w:rPr>
              <w:t>教学要求</w:t>
            </w:r>
          </w:p>
        </w:tc>
        <w:tc>
          <w:tcPr>
            <w:tcW w:w="1560" w:type="dxa"/>
            <w:vAlign w:val="center"/>
          </w:tcPr>
          <w:p>
            <w:pPr>
              <w:adjustRightInd w:val="0"/>
              <w:snapToGrid w:val="0"/>
              <w:spacing w:line="300" w:lineRule="auto"/>
              <w:jc w:val="center"/>
              <w:rPr>
                <w:szCs w:val="21"/>
              </w:rPr>
            </w:pPr>
            <w:r>
              <w:rPr>
                <w:szCs w:val="21"/>
              </w:rPr>
              <w:t>素质培养</w:t>
            </w:r>
          </w:p>
          <w:p>
            <w:pPr>
              <w:adjustRightInd w:val="0"/>
              <w:snapToGrid w:val="0"/>
              <w:spacing w:line="300" w:lineRule="auto"/>
              <w:jc w:val="center"/>
              <w:rPr>
                <w:szCs w:val="21"/>
              </w:rPr>
            </w:pPr>
            <w:r>
              <w:rPr>
                <w:szCs w:val="21"/>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425" w:type="dxa"/>
            <w:vAlign w:val="center"/>
          </w:tcPr>
          <w:p>
            <w:pPr>
              <w:adjustRightInd w:val="0"/>
              <w:snapToGrid w:val="0"/>
              <w:spacing w:line="300" w:lineRule="auto"/>
              <w:jc w:val="center"/>
            </w:pPr>
            <w:r>
              <w:t>1</w:t>
            </w:r>
          </w:p>
        </w:tc>
        <w:tc>
          <w:tcPr>
            <w:tcW w:w="1276" w:type="dxa"/>
            <w:vAlign w:val="center"/>
          </w:tcPr>
          <w:p>
            <w:pPr>
              <w:adjustRightInd w:val="0"/>
              <w:snapToGrid w:val="0"/>
              <w:rPr>
                <w:szCs w:val="21"/>
              </w:rPr>
            </w:pPr>
            <w:r>
              <w:rPr>
                <w:rFonts w:hint="eastAsia"/>
                <w:szCs w:val="21"/>
              </w:rPr>
              <w:t>线条、明暗、色彩、透视（方形产品练习）</w:t>
            </w:r>
          </w:p>
        </w:tc>
        <w:tc>
          <w:tcPr>
            <w:tcW w:w="567" w:type="dxa"/>
            <w:vAlign w:val="center"/>
          </w:tcPr>
          <w:p>
            <w:pPr>
              <w:adjustRightInd w:val="0"/>
              <w:snapToGrid w:val="0"/>
              <w:jc w:val="center"/>
            </w:pPr>
            <w:r>
              <w:t>验证</w:t>
            </w:r>
          </w:p>
        </w:tc>
        <w:tc>
          <w:tcPr>
            <w:tcW w:w="709" w:type="dxa"/>
            <w:vAlign w:val="center"/>
          </w:tcPr>
          <w:p>
            <w:pPr>
              <w:adjustRightInd w:val="0"/>
              <w:snapToGrid w:val="0"/>
              <w:jc w:val="center"/>
            </w:pPr>
            <w:r>
              <w:rPr>
                <w:rFonts w:hint="eastAsia"/>
              </w:rPr>
              <w:t>独立完成</w:t>
            </w:r>
          </w:p>
        </w:tc>
        <w:tc>
          <w:tcPr>
            <w:tcW w:w="1843" w:type="dxa"/>
            <w:vAlign w:val="center"/>
          </w:tcPr>
          <w:p>
            <w:pPr>
              <w:adjustRightInd w:val="0"/>
              <w:snapToGrid w:val="0"/>
            </w:pPr>
            <w:r>
              <w:rPr>
                <w:szCs w:val="21"/>
              </w:rPr>
              <w:t>依据</w:t>
            </w:r>
            <w:r>
              <w:rPr>
                <w:rFonts w:hint="eastAsia"/>
                <w:szCs w:val="21"/>
              </w:rPr>
              <w:t>方形产品的特点，画出正确草图评价创意的优缺点。</w:t>
            </w:r>
          </w:p>
        </w:tc>
        <w:tc>
          <w:tcPr>
            <w:tcW w:w="1842" w:type="dxa"/>
            <w:vAlign w:val="center"/>
          </w:tcPr>
          <w:p>
            <w:pPr>
              <w:adjustRightInd w:val="0"/>
              <w:snapToGrid w:val="0"/>
            </w:pPr>
            <w:r>
              <w:rPr>
                <w:rFonts w:hint="eastAsia"/>
              </w:rPr>
              <w:t>掌握产品设计或工业设计的观察能力培养，并能够应用于实践活动中；</w:t>
            </w:r>
          </w:p>
        </w:tc>
        <w:tc>
          <w:tcPr>
            <w:tcW w:w="1560" w:type="dxa"/>
            <w:vAlign w:val="center"/>
          </w:tcPr>
          <w:p>
            <w:pPr>
              <w:adjustRightInd w:val="0"/>
              <w:snapToGrid w:val="0"/>
            </w:pPr>
            <w:r>
              <w:t>培养学生严谨的科学态度和团队协作的素质。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425" w:type="dxa"/>
            <w:vAlign w:val="center"/>
          </w:tcPr>
          <w:p>
            <w:pPr>
              <w:adjustRightInd w:val="0"/>
              <w:snapToGrid w:val="0"/>
              <w:spacing w:line="300" w:lineRule="auto"/>
              <w:jc w:val="center"/>
            </w:pPr>
            <w:r>
              <w:t>2</w:t>
            </w:r>
          </w:p>
        </w:tc>
        <w:tc>
          <w:tcPr>
            <w:tcW w:w="1276" w:type="dxa"/>
            <w:vAlign w:val="center"/>
          </w:tcPr>
          <w:p>
            <w:pPr>
              <w:adjustRightInd w:val="0"/>
              <w:snapToGrid w:val="0"/>
              <w:rPr>
                <w:szCs w:val="21"/>
              </w:rPr>
            </w:pPr>
            <w:r>
              <w:rPr>
                <w:rFonts w:hint="eastAsia"/>
                <w:szCs w:val="21"/>
              </w:rPr>
              <w:t>二维设计表现练习</w:t>
            </w:r>
          </w:p>
          <w:p>
            <w:pPr>
              <w:adjustRightInd w:val="0"/>
              <w:snapToGrid w:val="0"/>
              <w:rPr>
                <w:szCs w:val="21"/>
              </w:rPr>
            </w:pPr>
            <w:r>
              <w:rPr>
                <w:rFonts w:hint="eastAsia"/>
                <w:szCs w:val="21"/>
              </w:rPr>
              <w:t>(圆柱体、球体产品图形再设计)</w:t>
            </w:r>
          </w:p>
        </w:tc>
        <w:tc>
          <w:tcPr>
            <w:tcW w:w="567" w:type="dxa"/>
            <w:vAlign w:val="center"/>
          </w:tcPr>
          <w:p>
            <w:pPr>
              <w:adjustRightInd w:val="0"/>
              <w:snapToGrid w:val="0"/>
              <w:jc w:val="center"/>
            </w:pPr>
            <w:r>
              <w:rPr>
                <w:rFonts w:hint="eastAsia"/>
              </w:rPr>
              <w:t>实践</w:t>
            </w:r>
          </w:p>
        </w:tc>
        <w:tc>
          <w:tcPr>
            <w:tcW w:w="709" w:type="dxa"/>
            <w:vAlign w:val="center"/>
          </w:tcPr>
          <w:p>
            <w:pPr>
              <w:adjustRightInd w:val="0"/>
              <w:snapToGrid w:val="0"/>
              <w:jc w:val="center"/>
            </w:pPr>
            <w:r>
              <w:rPr>
                <w:rFonts w:hint="eastAsia"/>
              </w:rPr>
              <w:t>独立完成</w:t>
            </w:r>
          </w:p>
        </w:tc>
        <w:tc>
          <w:tcPr>
            <w:tcW w:w="1843" w:type="dxa"/>
            <w:vAlign w:val="center"/>
          </w:tcPr>
          <w:p>
            <w:pPr>
              <w:adjustRightInd w:val="0"/>
              <w:snapToGrid w:val="0"/>
            </w:pPr>
            <w:r>
              <w:rPr>
                <w:szCs w:val="21"/>
              </w:rPr>
              <w:t>依据</w:t>
            </w:r>
            <w:r>
              <w:rPr>
                <w:rFonts w:hint="eastAsia"/>
                <w:szCs w:val="21"/>
              </w:rPr>
              <w:t>纸杯的特点，利用创意重新设计</w:t>
            </w:r>
            <w:r>
              <w:rPr>
                <w:szCs w:val="21"/>
              </w:rPr>
              <w:t>。</w:t>
            </w:r>
            <w:r>
              <w:rPr>
                <w:rFonts w:hint="eastAsia"/>
                <w:szCs w:val="21"/>
              </w:rPr>
              <w:t>评价创意的优缺点。</w:t>
            </w:r>
          </w:p>
        </w:tc>
        <w:tc>
          <w:tcPr>
            <w:tcW w:w="1842" w:type="dxa"/>
            <w:vAlign w:val="center"/>
          </w:tcPr>
          <w:p>
            <w:pPr>
              <w:adjustRightInd w:val="0"/>
              <w:snapToGrid w:val="0"/>
            </w:pPr>
            <w:r>
              <w:t>培养学生具备综合运用所学知识分析问题及解决问题的能力以及实践动手能力。</w:t>
            </w:r>
          </w:p>
        </w:tc>
        <w:tc>
          <w:tcPr>
            <w:tcW w:w="1560" w:type="dxa"/>
            <w:vAlign w:val="center"/>
          </w:tcPr>
          <w:p>
            <w:pPr>
              <w:adjustRightInd w:val="0"/>
              <w:snapToGrid w:val="0"/>
            </w:pPr>
            <w:r>
              <w:t>培养学生严谨的科学态度和</w:t>
            </w:r>
            <w:r>
              <w:rPr>
                <w:rFonts w:hint="eastAsia"/>
              </w:rPr>
              <w:t>敢于面对难点的素质。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425" w:type="dxa"/>
            <w:vAlign w:val="center"/>
          </w:tcPr>
          <w:p>
            <w:pPr>
              <w:adjustRightInd w:val="0"/>
              <w:snapToGrid w:val="0"/>
              <w:spacing w:line="300" w:lineRule="auto"/>
              <w:jc w:val="center"/>
            </w:pPr>
            <w:r>
              <w:t>3</w:t>
            </w:r>
          </w:p>
        </w:tc>
        <w:tc>
          <w:tcPr>
            <w:tcW w:w="1276" w:type="dxa"/>
            <w:vAlign w:val="center"/>
          </w:tcPr>
          <w:p>
            <w:pPr>
              <w:adjustRightInd w:val="0"/>
              <w:snapToGrid w:val="0"/>
              <w:rPr>
                <w:szCs w:val="21"/>
              </w:rPr>
            </w:pPr>
            <w:r>
              <w:rPr>
                <w:rFonts w:hint="eastAsia"/>
                <w:szCs w:val="21"/>
              </w:rPr>
              <w:t>三维设计表现练习</w:t>
            </w:r>
          </w:p>
          <w:p>
            <w:pPr>
              <w:adjustRightInd w:val="0"/>
              <w:snapToGrid w:val="0"/>
              <w:rPr>
                <w:szCs w:val="21"/>
              </w:rPr>
            </w:pPr>
            <w:r>
              <w:rPr>
                <w:rFonts w:hint="eastAsia"/>
                <w:szCs w:val="21"/>
              </w:rPr>
              <w:t>(现有文创产品建模)</w:t>
            </w:r>
          </w:p>
        </w:tc>
        <w:tc>
          <w:tcPr>
            <w:tcW w:w="567" w:type="dxa"/>
            <w:vAlign w:val="center"/>
          </w:tcPr>
          <w:p>
            <w:pPr>
              <w:adjustRightInd w:val="0"/>
              <w:snapToGrid w:val="0"/>
              <w:jc w:val="center"/>
            </w:pPr>
            <w:r>
              <w:t>验证</w:t>
            </w:r>
          </w:p>
        </w:tc>
        <w:tc>
          <w:tcPr>
            <w:tcW w:w="709" w:type="dxa"/>
            <w:vAlign w:val="center"/>
          </w:tcPr>
          <w:p>
            <w:pPr>
              <w:adjustRightInd w:val="0"/>
              <w:snapToGrid w:val="0"/>
              <w:jc w:val="center"/>
            </w:pPr>
            <w:r>
              <w:rPr>
                <w:rFonts w:hint="eastAsia"/>
              </w:rPr>
              <w:t>独立完成</w:t>
            </w:r>
          </w:p>
        </w:tc>
        <w:tc>
          <w:tcPr>
            <w:tcW w:w="1843" w:type="dxa"/>
            <w:vAlign w:val="center"/>
          </w:tcPr>
          <w:p>
            <w:pPr>
              <w:autoSpaceDE w:val="0"/>
              <w:autoSpaceDN w:val="0"/>
              <w:adjustRightInd w:val="0"/>
            </w:pPr>
            <w:r>
              <w:t>利用</w:t>
            </w:r>
            <w:r>
              <w:rPr>
                <w:rFonts w:hint="eastAsia"/>
              </w:rPr>
              <w:t>多种方法，分别对现有</w:t>
            </w:r>
            <w:r>
              <w:rPr>
                <w:rFonts w:hint="eastAsia"/>
                <w:szCs w:val="21"/>
              </w:rPr>
              <w:t>文创</w:t>
            </w:r>
            <w:r>
              <w:rPr>
                <w:rFonts w:hint="eastAsia"/>
              </w:rPr>
              <w:t>产品进行建模设计</w:t>
            </w:r>
            <w:r>
              <w:t>，。</w:t>
            </w:r>
          </w:p>
        </w:tc>
        <w:tc>
          <w:tcPr>
            <w:tcW w:w="1842" w:type="dxa"/>
            <w:vAlign w:val="center"/>
          </w:tcPr>
          <w:p>
            <w:pPr>
              <w:adjustRightInd w:val="0"/>
              <w:snapToGrid w:val="0"/>
            </w:pPr>
            <w:r>
              <w:rPr>
                <w:rFonts w:hint="eastAsia"/>
              </w:rPr>
              <w:t>三维空间感的培养，针对产品的进行分析建模</w:t>
            </w:r>
          </w:p>
        </w:tc>
        <w:tc>
          <w:tcPr>
            <w:tcW w:w="1560" w:type="dxa"/>
            <w:vAlign w:val="center"/>
          </w:tcPr>
          <w:p>
            <w:pPr>
              <w:adjustRightInd w:val="0"/>
              <w:snapToGrid w:val="0"/>
            </w:pPr>
            <w:r>
              <w:t>培养学生严谨的科学态度和</w:t>
            </w:r>
            <w:r>
              <w:rPr>
                <w:rFonts w:hint="eastAsia"/>
              </w:rPr>
              <w:t>观察能力</w:t>
            </w:r>
            <w:r>
              <w:t>的素质。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425" w:type="dxa"/>
            <w:vAlign w:val="center"/>
          </w:tcPr>
          <w:p>
            <w:pPr>
              <w:adjustRightInd w:val="0"/>
              <w:snapToGrid w:val="0"/>
              <w:spacing w:line="300" w:lineRule="auto"/>
              <w:jc w:val="center"/>
            </w:pPr>
            <w:r>
              <w:rPr>
                <w:rFonts w:hint="eastAsia"/>
              </w:rPr>
              <w:t>4</w:t>
            </w:r>
          </w:p>
        </w:tc>
        <w:tc>
          <w:tcPr>
            <w:tcW w:w="1276" w:type="dxa"/>
            <w:vAlign w:val="center"/>
          </w:tcPr>
          <w:p>
            <w:pPr>
              <w:adjustRightInd w:val="0"/>
              <w:snapToGrid w:val="0"/>
              <w:rPr>
                <w:szCs w:val="21"/>
              </w:rPr>
            </w:pPr>
            <w:r>
              <w:rPr>
                <w:rFonts w:hint="eastAsia"/>
                <w:szCs w:val="21"/>
              </w:rPr>
              <w:t>综合练习(大作业)</w:t>
            </w:r>
          </w:p>
        </w:tc>
        <w:tc>
          <w:tcPr>
            <w:tcW w:w="567" w:type="dxa"/>
            <w:vAlign w:val="center"/>
          </w:tcPr>
          <w:p>
            <w:pPr>
              <w:adjustRightInd w:val="0"/>
              <w:snapToGrid w:val="0"/>
              <w:jc w:val="center"/>
            </w:pPr>
            <w:r>
              <w:rPr>
                <w:rFonts w:hint="eastAsia"/>
              </w:rPr>
              <w:t>实践</w:t>
            </w:r>
          </w:p>
        </w:tc>
        <w:tc>
          <w:tcPr>
            <w:tcW w:w="709" w:type="dxa"/>
            <w:vAlign w:val="center"/>
          </w:tcPr>
          <w:p>
            <w:pPr>
              <w:adjustRightInd w:val="0"/>
              <w:snapToGrid w:val="0"/>
              <w:jc w:val="center"/>
            </w:pPr>
            <w:r>
              <w:rPr>
                <w:rFonts w:hint="eastAsia"/>
              </w:rPr>
              <w:t>独立完成</w:t>
            </w:r>
          </w:p>
        </w:tc>
        <w:tc>
          <w:tcPr>
            <w:tcW w:w="1843" w:type="dxa"/>
            <w:vAlign w:val="center"/>
          </w:tcPr>
          <w:p>
            <w:pPr>
              <w:autoSpaceDE w:val="0"/>
              <w:autoSpaceDN w:val="0"/>
              <w:adjustRightInd w:val="0"/>
            </w:pPr>
            <w:r>
              <w:rPr>
                <w:rFonts w:hint="eastAsia"/>
              </w:rPr>
              <w:t>二三维设计表现的综合运用</w:t>
            </w:r>
          </w:p>
        </w:tc>
        <w:tc>
          <w:tcPr>
            <w:tcW w:w="1842" w:type="dxa"/>
            <w:vAlign w:val="center"/>
          </w:tcPr>
          <w:p>
            <w:pPr>
              <w:adjustRightInd w:val="0"/>
              <w:snapToGrid w:val="0"/>
            </w:pPr>
            <w:r>
              <w:t>培养学生具备综合运用所学知识分析问题及解决问题的能力以及实践动手能力。</w:t>
            </w:r>
          </w:p>
        </w:tc>
        <w:tc>
          <w:tcPr>
            <w:tcW w:w="1560" w:type="dxa"/>
            <w:vAlign w:val="center"/>
          </w:tcPr>
          <w:p>
            <w:pPr>
              <w:adjustRightInd w:val="0"/>
              <w:snapToGrid w:val="0"/>
            </w:pPr>
            <w:r>
              <w:t>培养学生严谨的科学态度</w:t>
            </w:r>
          </w:p>
        </w:tc>
      </w:tr>
    </w:tbl>
    <w:p>
      <w:pPr>
        <w:pStyle w:val="6"/>
        <w:spacing w:line="440" w:lineRule="exact"/>
        <w:ind w:firstLine="480" w:firstLineChars="200"/>
      </w:pPr>
    </w:p>
    <w:p>
      <w:pPr>
        <w:spacing w:after="156" w:afterLines="50" w:line="440" w:lineRule="exact"/>
        <w:ind w:firstLine="560" w:firstLineChars="200"/>
        <w:rPr>
          <w:rFonts w:ascii="黑体" w:eastAsia="黑体"/>
          <w:sz w:val="28"/>
        </w:rPr>
      </w:pPr>
      <w:r>
        <w:rPr>
          <w:rFonts w:ascii="黑体" w:eastAsia="黑体"/>
          <w:sz w:val="28"/>
        </w:rPr>
        <w:t>2.</w:t>
      </w:r>
      <w:r>
        <w:rPr>
          <w:rFonts w:hint="eastAsia" w:ascii="黑体" w:eastAsia="黑体"/>
          <w:sz w:val="28"/>
        </w:rPr>
        <w:t>课程教学内容及学时分配表</w:t>
      </w:r>
    </w:p>
    <w:tbl>
      <w:tblPr>
        <w:tblStyle w:val="9"/>
        <w:tblW w:w="85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0"/>
        <w:gridCol w:w="851"/>
        <w:gridCol w:w="851"/>
        <w:gridCol w:w="1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0" w:hRule="atLeast"/>
          <w:jc w:val="center"/>
        </w:trPr>
        <w:tc>
          <w:tcPr>
            <w:tcW w:w="5040" w:type="dxa"/>
            <w:vAlign w:val="center"/>
          </w:tcPr>
          <w:p>
            <w:pPr>
              <w:spacing w:line="440" w:lineRule="exact"/>
              <w:jc w:val="center"/>
              <w:rPr>
                <w:sz w:val="24"/>
              </w:rPr>
            </w:pPr>
            <w:r>
              <w:rPr>
                <w:rFonts w:hint="eastAsia"/>
                <w:sz w:val="24"/>
              </w:rPr>
              <w:t>课程内容</w:t>
            </w:r>
          </w:p>
        </w:tc>
        <w:tc>
          <w:tcPr>
            <w:tcW w:w="851" w:type="dxa"/>
            <w:vAlign w:val="center"/>
          </w:tcPr>
          <w:p>
            <w:pPr>
              <w:spacing w:line="440" w:lineRule="exact"/>
              <w:jc w:val="center"/>
              <w:rPr>
                <w:sz w:val="24"/>
              </w:rPr>
            </w:pPr>
            <w:r>
              <w:rPr>
                <w:rFonts w:hint="eastAsia"/>
                <w:sz w:val="24"/>
              </w:rPr>
              <w:t>学时</w:t>
            </w:r>
          </w:p>
        </w:tc>
        <w:tc>
          <w:tcPr>
            <w:tcW w:w="851" w:type="dxa"/>
            <w:vAlign w:val="center"/>
          </w:tcPr>
          <w:p>
            <w:pPr>
              <w:spacing w:line="440" w:lineRule="exact"/>
              <w:jc w:val="center"/>
              <w:rPr>
                <w:sz w:val="24"/>
              </w:rPr>
            </w:pPr>
            <w:r>
              <w:rPr>
                <w:rFonts w:hint="eastAsia"/>
                <w:sz w:val="24"/>
              </w:rPr>
              <w:t>学分</w:t>
            </w:r>
          </w:p>
        </w:tc>
        <w:tc>
          <w:tcPr>
            <w:tcW w:w="1847" w:type="dxa"/>
            <w:vAlign w:val="center"/>
          </w:tcPr>
          <w:p>
            <w:pPr>
              <w:spacing w:line="440" w:lineRule="exact"/>
              <w:jc w:val="center"/>
              <w:rPr>
                <w:sz w:val="24"/>
              </w:rPr>
            </w:pPr>
            <w:r>
              <w:rPr>
                <w:rFonts w:hint="eastAsia"/>
                <w:sz w:val="24"/>
              </w:rPr>
              <w:t>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040" w:type="dxa"/>
            <w:vAlign w:val="center"/>
          </w:tcPr>
          <w:p>
            <w:pPr>
              <w:spacing w:line="440" w:lineRule="exact"/>
              <w:jc w:val="center"/>
              <w:rPr>
                <w:sz w:val="24"/>
              </w:rPr>
            </w:pPr>
            <w:r>
              <w:rPr>
                <w:rFonts w:hint="eastAsia"/>
                <w:sz w:val="24"/>
              </w:rPr>
              <w:t>设计表达认知</w:t>
            </w:r>
          </w:p>
        </w:tc>
        <w:tc>
          <w:tcPr>
            <w:tcW w:w="851" w:type="dxa"/>
            <w:vAlign w:val="center"/>
          </w:tcPr>
          <w:p>
            <w:pPr>
              <w:spacing w:line="440" w:lineRule="exact"/>
              <w:jc w:val="center"/>
              <w:rPr>
                <w:sz w:val="24"/>
              </w:rPr>
            </w:pPr>
            <w:r>
              <w:rPr>
                <w:rFonts w:hint="eastAsia"/>
                <w:sz w:val="24"/>
              </w:rPr>
              <w:t>4</w:t>
            </w:r>
          </w:p>
        </w:tc>
        <w:tc>
          <w:tcPr>
            <w:tcW w:w="851" w:type="dxa"/>
          </w:tcPr>
          <w:p>
            <w:pPr>
              <w:spacing w:line="440" w:lineRule="exact"/>
              <w:jc w:val="center"/>
              <w:rPr>
                <w:sz w:val="24"/>
              </w:rPr>
            </w:pPr>
            <w:r>
              <w:rPr>
                <w:rFonts w:hint="eastAsia"/>
                <w:sz w:val="24"/>
              </w:rPr>
              <w:t>0.5</w:t>
            </w:r>
          </w:p>
        </w:tc>
        <w:tc>
          <w:tcPr>
            <w:tcW w:w="1847" w:type="dxa"/>
            <w:vAlign w:val="center"/>
          </w:tcPr>
          <w:p>
            <w:pPr>
              <w:spacing w:line="440" w:lineRule="exact"/>
              <w:jc w:val="center"/>
              <w:rPr>
                <w:sz w:val="24"/>
              </w:rPr>
            </w:pPr>
            <w:r>
              <w:rPr>
                <w:rFonts w:hint="eastAsia"/>
                <w:sz w:val="24"/>
              </w:rPr>
              <w:t>在线学习+辅导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040" w:type="dxa"/>
            <w:vAlign w:val="center"/>
          </w:tcPr>
          <w:p>
            <w:pPr>
              <w:spacing w:line="440" w:lineRule="exact"/>
              <w:jc w:val="center"/>
              <w:rPr>
                <w:sz w:val="24"/>
              </w:rPr>
            </w:pPr>
            <w:r>
              <w:rPr>
                <w:rFonts w:hint="eastAsia"/>
                <w:sz w:val="24"/>
              </w:rPr>
              <w:t>设计表现工具，画法及特点</w:t>
            </w:r>
          </w:p>
        </w:tc>
        <w:tc>
          <w:tcPr>
            <w:tcW w:w="851" w:type="dxa"/>
            <w:vAlign w:val="center"/>
          </w:tcPr>
          <w:p>
            <w:pPr>
              <w:spacing w:line="440" w:lineRule="exact"/>
              <w:jc w:val="center"/>
              <w:rPr>
                <w:sz w:val="24"/>
              </w:rPr>
            </w:pPr>
            <w:r>
              <w:rPr>
                <w:rFonts w:hint="eastAsia"/>
                <w:sz w:val="24"/>
              </w:rPr>
              <w:t>8</w:t>
            </w:r>
          </w:p>
        </w:tc>
        <w:tc>
          <w:tcPr>
            <w:tcW w:w="851" w:type="dxa"/>
          </w:tcPr>
          <w:p>
            <w:pPr>
              <w:spacing w:line="440" w:lineRule="exact"/>
              <w:jc w:val="center"/>
              <w:rPr>
                <w:sz w:val="24"/>
              </w:rPr>
            </w:pPr>
            <w:r>
              <w:rPr>
                <w:rFonts w:hint="eastAsia"/>
                <w:sz w:val="24"/>
              </w:rPr>
              <w:t>1</w:t>
            </w:r>
          </w:p>
        </w:tc>
        <w:tc>
          <w:tcPr>
            <w:tcW w:w="1847" w:type="dxa"/>
            <w:vAlign w:val="center"/>
          </w:tcPr>
          <w:p>
            <w:pPr>
              <w:spacing w:line="440" w:lineRule="exact"/>
              <w:jc w:val="center"/>
              <w:rPr>
                <w:sz w:val="24"/>
              </w:rPr>
            </w:pPr>
            <w:r>
              <w:rPr>
                <w:rFonts w:hint="eastAsia"/>
                <w:sz w:val="24"/>
              </w:rPr>
              <w:t>在线学习+辅导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040" w:type="dxa"/>
            <w:vAlign w:val="center"/>
          </w:tcPr>
          <w:p>
            <w:pPr>
              <w:spacing w:line="440" w:lineRule="exact"/>
              <w:jc w:val="center"/>
              <w:rPr>
                <w:sz w:val="24"/>
              </w:rPr>
            </w:pPr>
            <w:r>
              <w:rPr>
                <w:sz w:val="24"/>
              </w:rPr>
              <w:t>　</w:t>
            </w:r>
            <w:r>
              <w:rPr>
                <w:rFonts w:hint="eastAsia"/>
                <w:sz w:val="24"/>
              </w:rPr>
              <w:t>设计表现根基</w:t>
            </w:r>
          </w:p>
        </w:tc>
        <w:tc>
          <w:tcPr>
            <w:tcW w:w="851" w:type="dxa"/>
            <w:vAlign w:val="center"/>
          </w:tcPr>
          <w:p>
            <w:pPr>
              <w:spacing w:line="440" w:lineRule="exact"/>
              <w:jc w:val="center"/>
              <w:rPr>
                <w:sz w:val="24"/>
              </w:rPr>
            </w:pPr>
            <w:r>
              <w:rPr>
                <w:rFonts w:hint="eastAsia"/>
                <w:sz w:val="24"/>
              </w:rPr>
              <w:t>24</w:t>
            </w:r>
          </w:p>
        </w:tc>
        <w:tc>
          <w:tcPr>
            <w:tcW w:w="851" w:type="dxa"/>
          </w:tcPr>
          <w:p>
            <w:pPr>
              <w:spacing w:line="440" w:lineRule="exact"/>
              <w:jc w:val="center"/>
              <w:rPr>
                <w:sz w:val="24"/>
              </w:rPr>
            </w:pPr>
            <w:r>
              <w:rPr>
                <w:rFonts w:hint="eastAsia"/>
                <w:sz w:val="24"/>
              </w:rPr>
              <w:t>1</w:t>
            </w:r>
          </w:p>
        </w:tc>
        <w:tc>
          <w:tcPr>
            <w:tcW w:w="1847" w:type="dxa"/>
            <w:vAlign w:val="center"/>
          </w:tcPr>
          <w:p>
            <w:pPr>
              <w:spacing w:line="440" w:lineRule="exact"/>
              <w:jc w:val="center"/>
              <w:rPr>
                <w:sz w:val="24"/>
              </w:rPr>
            </w:pPr>
            <w:r>
              <w:rPr>
                <w:rFonts w:hint="eastAsia"/>
                <w:sz w:val="24"/>
              </w:rPr>
              <w:t>在线学习+辅导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040" w:type="dxa"/>
            <w:vAlign w:val="center"/>
          </w:tcPr>
          <w:p>
            <w:pPr>
              <w:spacing w:line="440" w:lineRule="exact"/>
              <w:jc w:val="center"/>
              <w:rPr>
                <w:sz w:val="24"/>
              </w:rPr>
            </w:pPr>
            <w:r>
              <w:rPr>
                <w:rFonts w:hint="eastAsia"/>
                <w:sz w:val="24"/>
              </w:rPr>
              <w:t>设计表现之魅力</w:t>
            </w:r>
          </w:p>
        </w:tc>
        <w:tc>
          <w:tcPr>
            <w:tcW w:w="851" w:type="dxa"/>
            <w:vAlign w:val="center"/>
          </w:tcPr>
          <w:p>
            <w:pPr>
              <w:spacing w:line="440" w:lineRule="exact"/>
              <w:jc w:val="center"/>
              <w:rPr>
                <w:sz w:val="24"/>
              </w:rPr>
            </w:pPr>
            <w:r>
              <w:rPr>
                <w:rFonts w:hint="eastAsia"/>
                <w:sz w:val="24"/>
              </w:rPr>
              <w:t>12</w:t>
            </w:r>
          </w:p>
        </w:tc>
        <w:tc>
          <w:tcPr>
            <w:tcW w:w="851" w:type="dxa"/>
          </w:tcPr>
          <w:p>
            <w:pPr>
              <w:spacing w:line="440" w:lineRule="exact"/>
              <w:jc w:val="center"/>
              <w:rPr>
                <w:sz w:val="24"/>
              </w:rPr>
            </w:pPr>
            <w:r>
              <w:rPr>
                <w:rFonts w:hint="eastAsia"/>
                <w:sz w:val="24"/>
              </w:rPr>
              <w:t>1.5</w:t>
            </w:r>
          </w:p>
        </w:tc>
        <w:tc>
          <w:tcPr>
            <w:tcW w:w="1847" w:type="dxa"/>
            <w:vAlign w:val="center"/>
          </w:tcPr>
          <w:p>
            <w:pPr>
              <w:spacing w:line="440" w:lineRule="exact"/>
              <w:jc w:val="center"/>
              <w:rPr>
                <w:sz w:val="24"/>
              </w:rPr>
            </w:pPr>
            <w:r>
              <w:rPr>
                <w:rFonts w:hint="eastAsia"/>
                <w:sz w:val="24"/>
              </w:rPr>
              <w:t>在线学习+辅导</w:t>
            </w:r>
          </w:p>
        </w:tc>
      </w:tr>
    </w:tbl>
    <w:p>
      <w:pPr>
        <w:spacing w:line="440" w:lineRule="exact"/>
        <w:rPr>
          <w:rFonts w:eastAsia="黑体"/>
          <w:sz w:val="30"/>
        </w:rPr>
      </w:pPr>
      <w:r>
        <w:rPr>
          <w:rFonts w:hint="eastAsia" w:eastAsia="黑体"/>
          <w:sz w:val="30"/>
        </w:rPr>
        <w:t>三、教学基本要求</w:t>
      </w:r>
    </w:p>
    <w:p>
      <w:pPr>
        <w:pStyle w:val="6"/>
        <w:spacing w:line="440" w:lineRule="exact"/>
        <w:ind w:firstLine="560" w:firstLineChars="200"/>
        <w:rPr>
          <w:rFonts w:eastAsia="黑体"/>
          <w:sz w:val="28"/>
        </w:rPr>
      </w:pPr>
      <w:r>
        <w:rPr>
          <w:rFonts w:eastAsia="黑体"/>
          <w:sz w:val="28"/>
        </w:rPr>
        <w:t>1.</w:t>
      </w:r>
      <w:r>
        <w:rPr>
          <w:rFonts w:hint="eastAsia" w:eastAsia="黑体"/>
          <w:sz w:val="28"/>
        </w:rPr>
        <w:t>对课程教学的基本要求</w:t>
      </w:r>
    </w:p>
    <w:p>
      <w:pPr>
        <w:spacing w:line="440" w:lineRule="exact"/>
        <w:ind w:firstLine="480" w:firstLineChars="200"/>
        <w:rPr>
          <w:rFonts w:ascii="宋体" w:hAnsi="宋体"/>
          <w:sz w:val="24"/>
        </w:rPr>
      </w:pPr>
      <w:r>
        <w:rPr>
          <w:rFonts w:hint="eastAsia" w:ascii="宋体" w:hAnsi="宋体"/>
          <w:sz w:val="24"/>
        </w:rPr>
        <w:t>以课堂讲授与分组实践的体验式教学</w:t>
      </w:r>
      <w:r>
        <w:rPr>
          <w:rFonts w:ascii="宋体" w:hAnsi="宋体"/>
          <w:sz w:val="24"/>
        </w:rPr>
        <w:t>法</w:t>
      </w:r>
      <w:r>
        <w:rPr>
          <w:rFonts w:hint="eastAsia" w:ascii="宋体" w:hAnsi="宋体"/>
          <w:sz w:val="24"/>
        </w:rPr>
        <w:t>辅导学生分别对每一种设计思维方法进行体验式练习，让学生在体验中总结每种创意思维的方法的作用与异同，并在此基础上引导学生在项目实践中合理利用手绘与数字建模的综合运用，实现本课程目标。</w:t>
      </w:r>
    </w:p>
    <w:p>
      <w:pPr>
        <w:spacing w:line="440" w:lineRule="exact"/>
        <w:ind w:firstLine="480" w:firstLineChars="200"/>
        <w:rPr>
          <w:color w:val="FF0000"/>
          <w:sz w:val="24"/>
        </w:rPr>
      </w:pPr>
      <w:r>
        <w:rPr>
          <w:rFonts w:ascii="宋体" w:hAnsi="宋体"/>
          <w:sz w:val="24"/>
        </w:rPr>
        <w:t>具体内容如下表所示</w:t>
      </w:r>
      <w:r>
        <w:rPr>
          <w:color w:val="FF0000"/>
          <w:sz w:val="24"/>
        </w:rPr>
        <w:t>。</w:t>
      </w:r>
    </w:p>
    <w:tbl>
      <w:tblPr>
        <w:tblStyle w:val="9"/>
        <w:tblW w:w="9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7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6" w:type="dxa"/>
            <w:vAlign w:val="center"/>
          </w:tcPr>
          <w:p>
            <w:pPr>
              <w:adjustRightInd w:val="0"/>
              <w:snapToGrid w:val="0"/>
              <w:jc w:val="center"/>
              <w:rPr>
                <w:rFonts w:asciiTheme="minorEastAsia" w:hAnsiTheme="minorEastAsia" w:eastAsiaTheme="minorEastAsia"/>
                <w:szCs w:val="21"/>
              </w:rPr>
            </w:pPr>
            <w:r>
              <w:rPr>
                <w:rFonts w:asciiTheme="minorEastAsia" w:hAnsiTheme="minorEastAsia" w:eastAsiaTheme="minorEastAsia"/>
                <w:szCs w:val="21"/>
              </w:rPr>
              <w:br w:type="page"/>
            </w:r>
            <w:r>
              <w:rPr>
                <w:rFonts w:asciiTheme="minorEastAsia" w:hAnsiTheme="minorEastAsia" w:eastAsiaTheme="minorEastAsia"/>
                <w:szCs w:val="21"/>
              </w:rPr>
              <w:t>教学环节</w:t>
            </w:r>
          </w:p>
        </w:tc>
        <w:tc>
          <w:tcPr>
            <w:tcW w:w="7981" w:type="dxa"/>
            <w:vAlign w:val="center"/>
          </w:tcPr>
          <w:p>
            <w:pPr>
              <w:adjustRightInd w:val="0"/>
              <w:snapToGrid w:val="0"/>
              <w:jc w:val="center"/>
              <w:rPr>
                <w:rFonts w:asciiTheme="minorEastAsia" w:hAnsiTheme="minorEastAsia" w:eastAsiaTheme="minorEastAsia"/>
                <w:szCs w:val="21"/>
              </w:rPr>
            </w:pPr>
            <w:r>
              <w:rPr>
                <w:rFonts w:asciiTheme="minorEastAsia" w:hAnsiTheme="minorEastAsia" w:eastAsiaTheme="minorEastAsia"/>
                <w:szCs w:val="21"/>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6" w:type="dxa"/>
            <w:vAlign w:val="center"/>
          </w:tcPr>
          <w:p>
            <w:pPr>
              <w:adjustRightInd w:val="0"/>
              <w:snapToGrid w:val="0"/>
              <w:jc w:val="center"/>
              <w:rPr>
                <w:rFonts w:asciiTheme="minorEastAsia" w:hAnsiTheme="minorEastAsia" w:eastAsiaTheme="minorEastAsia"/>
                <w:szCs w:val="21"/>
              </w:rPr>
            </w:pPr>
            <w:r>
              <w:rPr>
                <w:rFonts w:asciiTheme="minorEastAsia" w:hAnsiTheme="minorEastAsia" w:eastAsiaTheme="minorEastAsia"/>
                <w:szCs w:val="21"/>
              </w:rPr>
              <w:t>课 堂 讲 授</w:t>
            </w:r>
          </w:p>
        </w:tc>
        <w:tc>
          <w:tcPr>
            <w:tcW w:w="7981" w:type="dxa"/>
            <w:vAlign w:val="center"/>
          </w:tcPr>
          <w:p>
            <w:pPr>
              <w:adjustRightInd w:val="0"/>
              <w:snapToGrid w:val="0"/>
              <w:jc w:val="left"/>
              <w:rPr>
                <w:rFonts w:asciiTheme="minorEastAsia" w:hAnsiTheme="minorEastAsia" w:eastAsiaTheme="minorEastAsia"/>
                <w:szCs w:val="21"/>
              </w:rPr>
            </w:pPr>
            <w:r>
              <w:rPr>
                <w:rFonts w:asciiTheme="minorEastAsia" w:hAnsiTheme="minorEastAsia" w:eastAsiaTheme="minorEastAsia"/>
                <w:szCs w:val="21"/>
              </w:rPr>
              <w:t xml:space="preserve">第一章 </w:t>
            </w:r>
            <w:r>
              <w:rPr>
                <w:rFonts w:hint="eastAsia" w:asciiTheme="minorEastAsia" w:hAnsiTheme="minorEastAsia" w:eastAsiaTheme="minorEastAsia"/>
                <w:szCs w:val="21"/>
              </w:rPr>
              <w:t>设计表现认识</w:t>
            </w:r>
            <w:r>
              <w:rPr>
                <w:rFonts w:asciiTheme="minorEastAsia" w:hAnsiTheme="minorEastAsia" w:eastAsiaTheme="minorEastAsia"/>
                <w:szCs w:val="21"/>
              </w:rPr>
              <w:t xml:space="preserve">；第二章 </w:t>
            </w:r>
            <w:r>
              <w:rPr>
                <w:rFonts w:hint="eastAsia" w:asciiTheme="minorEastAsia" w:hAnsiTheme="minorEastAsia" w:eastAsiaTheme="minorEastAsia"/>
                <w:szCs w:val="21"/>
              </w:rPr>
              <w:t>设计表现画法及特点</w:t>
            </w:r>
            <w:r>
              <w:rPr>
                <w:rFonts w:asciiTheme="minorEastAsia" w:hAnsiTheme="minorEastAsia" w:eastAsiaTheme="minorEastAsia"/>
                <w:szCs w:val="21"/>
              </w:rPr>
              <w:t xml:space="preserve">；第三章 </w:t>
            </w:r>
            <w:r>
              <w:rPr>
                <w:rFonts w:hint="eastAsia" w:asciiTheme="minorEastAsia" w:hAnsiTheme="minorEastAsia" w:eastAsiaTheme="minorEastAsia"/>
                <w:szCs w:val="21"/>
              </w:rPr>
              <w:t>设计表现根基</w:t>
            </w:r>
            <w:r>
              <w:rPr>
                <w:rFonts w:asciiTheme="minorEastAsia" w:hAnsiTheme="minorEastAsia" w:eastAsiaTheme="minorEastAsia"/>
                <w:szCs w:val="21"/>
              </w:rPr>
              <w:t xml:space="preserve">；第四章 </w:t>
            </w:r>
            <w:r>
              <w:rPr>
                <w:rFonts w:hint="eastAsia" w:asciiTheme="minorEastAsia" w:hAnsiTheme="minorEastAsia" w:eastAsiaTheme="minorEastAsia"/>
                <w:szCs w:val="21"/>
              </w:rPr>
              <w:t>设计表现之魅力。</w:t>
            </w:r>
            <w:r>
              <w:rPr>
                <w:rFonts w:asciiTheme="minorEastAsia" w:hAnsiTheme="minorEastAsia" w:eastAsiaTheme="minorEastAsia"/>
                <w:szCs w:val="21"/>
              </w:rPr>
              <w:t>讲课中注意重点、难点，课堂讲授与</w:t>
            </w:r>
            <w:r>
              <w:rPr>
                <w:rFonts w:hint="eastAsia" w:asciiTheme="minorEastAsia" w:hAnsiTheme="minorEastAsia" w:eastAsiaTheme="minorEastAsia"/>
                <w:szCs w:val="21"/>
              </w:rPr>
              <w:t>线上</w:t>
            </w:r>
            <w:r>
              <w:rPr>
                <w:rFonts w:asciiTheme="minorEastAsia" w:hAnsiTheme="minorEastAsia" w:eastAsiaTheme="minorEastAsia"/>
                <w:szCs w:val="21"/>
              </w:rPr>
              <w:t>自学相结合，多举实例，理论联系生产实际，激发学生的学习兴趣及求知欲望。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6" w:type="dxa"/>
            <w:vAlign w:val="center"/>
          </w:tcPr>
          <w:p>
            <w:pPr>
              <w:adjustRightInd w:val="0"/>
              <w:snapToGrid w:val="0"/>
              <w:jc w:val="center"/>
              <w:rPr>
                <w:rFonts w:asciiTheme="minorEastAsia" w:hAnsiTheme="minorEastAsia" w:eastAsiaTheme="minorEastAsia"/>
                <w:szCs w:val="21"/>
              </w:rPr>
            </w:pPr>
            <w:r>
              <w:rPr>
                <w:rFonts w:asciiTheme="minorEastAsia" w:hAnsiTheme="minorEastAsia" w:eastAsiaTheme="minorEastAsia"/>
                <w:szCs w:val="21"/>
              </w:rPr>
              <w:t>课堂分组讨论</w:t>
            </w:r>
          </w:p>
        </w:tc>
        <w:tc>
          <w:tcPr>
            <w:tcW w:w="7981" w:type="dxa"/>
            <w:vAlign w:val="center"/>
          </w:tcPr>
          <w:p>
            <w:pPr>
              <w:adjustRightInd w:val="0"/>
              <w:snapToGrid w:val="0"/>
              <w:jc w:val="left"/>
              <w:rPr>
                <w:rFonts w:asciiTheme="minorEastAsia" w:hAnsiTheme="minorEastAsia" w:eastAsiaTheme="minorEastAsia"/>
                <w:szCs w:val="21"/>
              </w:rPr>
            </w:pPr>
            <w:r>
              <w:rPr>
                <w:rFonts w:asciiTheme="minorEastAsia" w:hAnsiTheme="minorEastAsia" w:eastAsiaTheme="minorEastAsia"/>
                <w:szCs w:val="21"/>
              </w:rPr>
              <w:t>针对</w:t>
            </w:r>
            <w:r>
              <w:rPr>
                <w:rFonts w:hint="eastAsia" w:asciiTheme="minorEastAsia" w:hAnsiTheme="minorEastAsia" w:eastAsiaTheme="minorEastAsia"/>
                <w:szCs w:val="21"/>
              </w:rPr>
              <w:t>表现方法</w:t>
            </w:r>
            <w:r>
              <w:rPr>
                <w:rFonts w:asciiTheme="minorEastAsia" w:hAnsiTheme="minorEastAsia" w:eastAsiaTheme="minorEastAsia"/>
                <w:szCs w:val="21"/>
              </w:rPr>
              <w:t>，</w:t>
            </w:r>
            <w:r>
              <w:rPr>
                <w:rFonts w:hint="eastAsia" w:asciiTheme="minorEastAsia" w:hAnsiTheme="minorEastAsia" w:eastAsiaTheme="minorEastAsia"/>
                <w:szCs w:val="21"/>
              </w:rPr>
              <w:t>课堂小练习，</w:t>
            </w:r>
            <w:r>
              <w:rPr>
                <w:rFonts w:asciiTheme="minorEastAsia" w:hAnsiTheme="minorEastAsia" w:eastAsiaTheme="minorEastAsia"/>
                <w:szCs w:val="21"/>
              </w:rPr>
              <w:t>进行</w:t>
            </w:r>
            <w:r>
              <w:rPr>
                <w:rFonts w:hint="eastAsia" w:asciiTheme="minorEastAsia" w:hAnsiTheme="minorEastAsia" w:eastAsiaTheme="minorEastAsia"/>
                <w:szCs w:val="21"/>
              </w:rPr>
              <w:t>练习讨论</w:t>
            </w:r>
            <w:r>
              <w:rPr>
                <w:rFonts w:asciiTheme="minorEastAsia" w:hAnsiTheme="minorEastAsia" w:eastAsiaTheme="minorEastAsia"/>
                <w:szCs w:val="21"/>
              </w:rPr>
              <w:t>，</w:t>
            </w:r>
            <w:r>
              <w:rPr>
                <w:rFonts w:hint="eastAsia" w:asciiTheme="minorEastAsia" w:hAnsiTheme="minorEastAsia" w:eastAsiaTheme="minorEastAsia"/>
                <w:szCs w:val="21"/>
              </w:rPr>
              <w:t>自己独立</w:t>
            </w:r>
            <w:r>
              <w:rPr>
                <w:rFonts w:asciiTheme="minorEastAsia" w:hAnsiTheme="minorEastAsia" w:eastAsiaTheme="minorEastAsia"/>
                <w:szCs w:val="21"/>
              </w:rPr>
              <w:t>归纳阐述。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6" w:type="dxa"/>
            <w:vAlign w:val="center"/>
          </w:tcPr>
          <w:p>
            <w:pPr>
              <w:adjustRightInd w:val="0"/>
              <w:snapToGrid w:val="0"/>
              <w:jc w:val="center"/>
              <w:rPr>
                <w:rFonts w:asciiTheme="minorEastAsia" w:hAnsiTheme="minorEastAsia" w:eastAsiaTheme="minorEastAsia"/>
                <w:szCs w:val="21"/>
              </w:rPr>
            </w:pPr>
            <w:r>
              <w:rPr>
                <w:rFonts w:asciiTheme="minorEastAsia" w:hAnsiTheme="minorEastAsia" w:eastAsiaTheme="minorEastAsia"/>
                <w:szCs w:val="21"/>
              </w:rPr>
              <w:t>平 时 作 业</w:t>
            </w:r>
          </w:p>
        </w:tc>
        <w:tc>
          <w:tcPr>
            <w:tcW w:w="7981" w:type="dxa"/>
            <w:vAlign w:val="center"/>
          </w:tcPr>
          <w:p>
            <w:pPr>
              <w:adjustRightInd w:val="0"/>
              <w:snapToGrid w:val="0"/>
              <w:jc w:val="left"/>
              <w:rPr>
                <w:rFonts w:asciiTheme="minorEastAsia" w:hAnsiTheme="minorEastAsia" w:eastAsiaTheme="minorEastAsia"/>
                <w:szCs w:val="21"/>
              </w:rPr>
            </w:pPr>
            <w:r>
              <w:rPr>
                <w:rFonts w:asciiTheme="minorEastAsia" w:hAnsiTheme="minorEastAsia" w:eastAsiaTheme="minorEastAsia"/>
                <w:szCs w:val="21"/>
              </w:rPr>
              <w:t>习题内容注意类型搭配，以创新训练——产品训练为主，对</w:t>
            </w:r>
            <w:r>
              <w:rPr>
                <w:rFonts w:hint="eastAsia" w:asciiTheme="minorEastAsia" w:hAnsiTheme="minorEastAsia" w:eastAsiaTheme="minorEastAsia"/>
                <w:szCs w:val="21"/>
              </w:rPr>
              <w:t>超星慕课网上</w:t>
            </w:r>
            <w:r>
              <w:rPr>
                <w:rFonts w:asciiTheme="minorEastAsia" w:hAnsiTheme="minorEastAsia" w:eastAsiaTheme="minorEastAsia"/>
                <w:szCs w:val="21"/>
              </w:rPr>
              <w:t>配套习题进行筛选，结合课程对毕业要求的达成，有针对性地布置并覆盖课程所有重要知识点。认真批改作业，并做到全批全改。对作业中典型的错误，特别是概念性和原则性的错误，在课堂上及时讲解更正。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6" w:type="dxa"/>
            <w:vAlign w:val="center"/>
          </w:tcPr>
          <w:p>
            <w:pPr>
              <w:adjustRightInd w:val="0"/>
              <w:snapToGrid w:val="0"/>
              <w:jc w:val="center"/>
              <w:rPr>
                <w:rFonts w:asciiTheme="minorEastAsia" w:hAnsiTheme="minorEastAsia" w:eastAsiaTheme="minorEastAsia"/>
                <w:szCs w:val="21"/>
              </w:rPr>
            </w:pPr>
            <w:r>
              <w:rPr>
                <w:rFonts w:asciiTheme="minorEastAsia" w:hAnsiTheme="minorEastAsia" w:eastAsiaTheme="minorEastAsia"/>
                <w:szCs w:val="21"/>
              </w:rPr>
              <w:t>实       验</w:t>
            </w:r>
          </w:p>
        </w:tc>
        <w:tc>
          <w:tcPr>
            <w:tcW w:w="7981" w:type="dxa"/>
            <w:vAlign w:val="center"/>
          </w:tcPr>
          <w:p>
            <w:pPr>
              <w:adjustRightInd w:val="0"/>
              <w:snapToGrid w:val="0"/>
              <w:jc w:val="left"/>
              <w:rPr>
                <w:rFonts w:asciiTheme="minorEastAsia" w:hAnsiTheme="minorEastAsia" w:eastAsiaTheme="minorEastAsia"/>
                <w:szCs w:val="21"/>
              </w:rPr>
            </w:pPr>
            <w:r>
              <w:rPr>
                <w:rFonts w:asciiTheme="minorEastAsia" w:hAnsiTheme="minorEastAsia" w:eastAsiaTheme="minorEastAsia"/>
                <w:szCs w:val="21"/>
              </w:rPr>
              <w:t>通过实验环节进一步加深学生对</w:t>
            </w:r>
            <w:r>
              <w:rPr>
                <w:rFonts w:hint="eastAsia" w:asciiTheme="minorEastAsia" w:hAnsiTheme="minorEastAsia" w:eastAsiaTheme="minorEastAsia"/>
                <w:szCs w:val="21"/>
              </w:rPr>
              <w:t>设计表现</w:t>
            </w:r>
            <w:r>
              <w:rPr>
                <w:rFonts w:asciiTheme="minorEastAsia" w:hAnsiTheme="minorEastAsia" w:eastAsiaTheme="minorEastAsia"/>
                <w:szCs w:val="21"/>
              </w:rPr>
              <w:t>的理解，要求学生</w:t>
            </w:r>
            <w:r>
              <w:rPr>
                <w:rFonts w:hint="eastAsia" w:asciiTheme="minorEastAsia" w:hAnsiTheme="minorEastAsia" w:eastAsiaTheme="minorEastAsia"/>
                <w:szCs w:val="21"/>
              </w:rPr>
              <w:t>独立完成小训练</w:t>
            </w:r>
            <w:r>
              <w:rPr>
                <w:rFonts w:asciiTheme="minorEastAsia" w:hAnsiTheme="minorEastAsia" w:eastAsiaTheme="minorEastAsia"/>
                <w:szCs w:val="21"/>
              </w:rPr>
              <w:t>，</w:t>
            </w:r>
            <w:r>
              <w:rPr>
                <w:rFonts w:hint="eastAsia" w:asciiTheme="minorEastAsia" w:hAnsiTheme="minorEastAsia" w:eastAsiaTheme="minorEastAsia"/>
                <w:szCs w:val="21"/>
              </w:rPr>
              <w:t>加深对产品形态的把握</w:t>
            </w:r>
            <w:r>
              <w:rPr>
                <w:rFonts w:asciiTheme="minorEastAsia" w:hAnsiTheme="minorEastAsia"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6" w:type="dxa"/>
            <w:vAlign w:val="center"/>
          </w:tcPr>
          <w:p>
            <w:pPr>
              <w:adjustRightInd w:val="0"/>
              <w:snapToGrid w:val="0"/>
              <w:jc w:val="center"/>
              <w:rPr>
                <w:rFonts w:asciiTheme="minorEastAsia" w:hAnsiTheme="minorEastAsia" w:eastAsiaTheme="minorEastAsia"/>
                <w:szCs w:val="21"/>
              </w:rPr>
            </w:pPr>
            <w:r>
              <w:rPr>
                <w:rFonts w:asciiTheme="minorEastAsia" w:hAnsiTheme="minorEastAsia" w:eastAsiaTheme="minorEastAsia"/>
                <w:szCs w:val="21"/>
              </w:rPr>
              <w:t>综 合 作 业</w:t>
            </w:r>
          </w:p>
        </w:tc>
        <w:tc>
          <w:tcPr>
            <w:tcW w:w="7981" w:type="dxa"/>
            <w:vAlign w:val="center"/>
          </w:tcPr>
          <w:p>
            <w:pPr>
              <w:adjustRightInd w:val="0"/>
              <w:snapToGrid w:val="0"/>
              <w:jc w:val="left"/>
              <w:rPr>
                <w:rFonts w:asciiTheme="minorEastAsia" w:hAnsiTheme="minorEastAsia" w:eastAsiaTheme="minorEastAsia"/>
                <w:szCs w:val="21"/>
              </w:rPr>
            </w:pPr>
            <w:r>
              <w:rPr>
                <w:rFonts w:asciiTheme="minorEastAsia" w:hAnsiTheme="minorEastAsia" w:eastAsiaTheme="minorEastAsia"/>
                <w:szCs w:val="21"/>
              </w:rPr>
              <w:t>引入</w:t>
            </w:r>
            <w:r>
              <w:rPr>
                <w:rFonts w:hint="eastAsia" w:asciiTheme="minorEastAsia" w:hAnsiTheme="minorEastAsia" w:eastAsiaTheme="minorEastAsia"/>
                <w:szCs w:val="21"/>
              </w:rPr>
              <w:t>生活</w:t>
            </w:r>
            <w:r>
              <w:rPr>
                <w:rFonts w:asciiTheme="minorEastAsia" w:hAnsiTheme="minorEastAsia" w:eastAsiaTheme="minorEastAsia"/>
                <w:szCs w:val="21"/>
              </w:rPr>
              <w:t>中的</w:t>
            </w:r>
            <w:r>
              <w:rPr>
                <w:rFonts w:hint="eastAsia" w:asciiTheme="minorEastAsia" w:hAnsiTheme="minorEastAsia" w:eastAsiaTheme="minorEastAsia"/>
                <w:szCs w:val="21"/>
              </w:rPr>
              <w:t>真实产品</w:t>
            </w:r>
            <w:r>
              <w:rPr>
                <w:rFonts w:asciiTheme="minorEastAsia" w:hAnsiTheme="minorEastAsia" w:eastAsiaTheme="minorEastAsia"/>
                <w:szCs w:val="21"/>
              </w:rPr>
              <w:t xml:space="preserve">，把课堂教学和课外教学结合起来，达到理论与实践相结合。 </w:t>
            </w:r>
            <w:r>
              <w:rPr>
                <w:rFonts w:asciiTheme="minorEastAsia" w:hAnsiTheme="minorEastAsia" w:eastAsiaTheme="minorEastAsia"/>
                <w:szCs w:val="21"/>
              </w:rPr>
              <w:br w:type="textWrapping"/>
            </w:r>
            <w:r>
              <w:rPr>
                <w:rFonts w:asciiTheme="minorEastAsia" w:hAnsiTheme="minorEastAsia" w:eastAsiaTheme="minorEastAsia"/>
                <w:szCs w:val="21"/>
              </w:rPr>
              <w:t xml:space="preserve">　　查阅资料——根据不同的作业要求，采取不同收集信息方式：图书、网络资源等； </w:t>
            </w:r>
            <w:r>
              <w:rPr>
                <w:rFonts w:asciiTheme="minorEastAsia" w:hAnsiTheme="minorEastAsia" w:eastAsiaTheme="minorEastAsia"/>
                <w:szCs w:val="21"/>
              </w:rPr>
              <w:br w:type="textWrapping"/>
            </w:r>
            <w:r>
              <w:rPr>
                <w:rFonts w:asciiTheme="minorEastAsia" w:hAnsiTheme="minorEastAsia" w:eastAsiaTheme="minorEastAsia"/>
                <w:szCs w:val="21"/>
              </w:rPr>
              <w:t>　　素材采集——不同的作业要求，</w:t>
            </w:r>
            <w:r>
              <w:rPr>
                <w:rFonts w:hint="eastAsia" w:asciiTheme="minorEastAsia" w:hAnsiTheme="minorEastAsia" w:eastAsiaTheme="minorEastAsia"/>
                <w:szCs w:val="21"/>
              </w:rPr>
              <w:t>不同风格训练</w:t>
            </w:r>
            <w:r>
              <w:rPr>
                <w:rFonts w:asciiTheme="minorEastAsia" w:hAnsiTheme="minorEastAsia" w:eastAsiaTheme="minorEastAsia"/>
                <w:szCs w:val="21"/>
              </w:rPr>
              <w:t xml:space="preserve">； </w:t>
            </w:r>
            <w:r>
              <w:rPr>
                <w:rFonts w:asciiTheme="minorEastAsia" w:hAnsiTheme="minorEastAsia" w:eastAsiaTheme="minorEastAsia"/>
                <w:szCs w:val="21"/>
              </w:rPr>
              <w:br w:type="textWrapping"/>
            </w:r>
            <w:r>
              <w:rPr>
                <w:rFonts w:asciiTheme="minorEastAsia" w:hAnsiTheme="minorEastAsia" w:eastAsiaTheme="minorEastAsia"/>
                <w:szCs w:val="21"/>
              </w:rPr>
              <w:t>　　</w:t>
            </w:r>
            <w:r>
              <w:rPr>
                <w:rFonts w:hint="eastAsia" w:asciiTheme="minorEastAsia" w:hAnsiTheme="minorEastAsia" w:eastAsiaTheme="minorEastAsia"/>
                <w:szCs w:val="21"/>
              </w:rPr>
              <w:t>创新表达</w:t>
            </w:r>
            <w:r>
              <w:rPr>
                <w:rFonts w:asciiTheme="minorEastAsia" w:hAnsiTheme="minorEastAsia" w:eastAsiaTheme="minorEastAsia"/>
                <w:szCs w:val="21"/>
              </w:rPr>
              <w:t>——注重创新思维的培养和</w:t>
            </w:r>
            <w:r>
              <w:rPr>
                <w:rFonts w:hint="eastAsia" w:asciiTheme="minorEastAsia" w:hAnsiTheme="minorEastAsia" w:eastAsiaTheme="minorEastAsia"/>
                <w:szCs w:val="21"/>
              </w:rPr>
              <w:t>实践的合衔接</w:t>
            </w:r>
            <w:r>
              <w:rPr>
                <w:rFonts w:asciiTheme="minorEastAsia" w:hAnsiTheme="minorEastAsia" w:eastAsiaTheme="minorEastAsia"/>
                <w:szCs w:val="21"/>
              </w:rPr>
              <w:t xml:space="preserve">， </w:t>
            </w:r>
            <w:r>
              <w:rPr>
                <w:rFonts w:asciiTheme="minorEastAsia" w:hAnsiTheme="minorEastAsia" w:eastAsiaTheme="minorEastAsia"/>
                <w:szCs w:val="21"/>
              </w:rPr>
              <w:br w:type="textWrapping"/>
            </w:r>
            <w:r>
              <w:rPr>
                <w:rFonts w:asciiTheme="minorEastAsia" w:hAnsiTheme="minorEastAsia" w:eastAsiaTheme="minorEastAsia"/>
                <w:szCs w:val="21"/>
              </w:rPr>
              <w:t xml:space="preserve">　　专业实践——作为学生学业成绩的一部分（计于学分），要求学生在课余实践积极参与专业实践并取得一定成效。 </w:t>
            </w:r>
          </w:p>
        </w:tc>
      </w:tr>
    </w:tbl>
    <w:p>
      <w:pPr>
        <w:pStyle w:val="6"/>
        <w:spacing w:line="440" w:lineRule="exact"/>
        <w:ind w:firstLine="480"/>
      </w:pPr>
    </w:p>
    <w:p>
      <w:pPr>
        <w:spacing w:line="440" w:lineRule="exact"/>
        <w:ind w:firstLine="560" w:firstLineChars="200"/>
        <w:rPr>
          <w:rFonts w:ascii="黑体" w:hAnsi="宋体" w:eastAsia="黑体"/>
          <w:sz w:val="28"/>
        </w:rPr>
      </w:pPr>
      <w:r>
        <w:rPr>
          <w:rFonts w:ascii="黑体" w:hAnsi="宋体" w:eastAsia="黑体"/>
          <w:sz w:val="28"/>
        </w:rPr>
        <w:t>2.</w:t>
      </w:r>
      <w:r>
        <w:rPr>
          <w:rFonts w:hint="eastAsia" w:ascii="黑体" w:hAnsi="宋体" w:eastAsia="黑体"/>
          <w:sz w:val="28"/>
        </w:rPr>
        <w:t>课程的考核要求</w:t>
      </w:r>
    </w:p>
    <w:p>
      <w:pPr>
        <w:spacing w:line="440" w:lineRule="exact"/>
        <w:rPr>
          <w:rFonts w:ascii="宋体" w:hAnsi="宋体"/>
          <w:sz w:val="24"/>
        </w:rPr>
      </w:pPr>
      <w:r>
        <w:rPr>
          <w:rFonts w:ascii="宋体" w:hAnsi="宋体"/>
          <w:sz w:val="24"/>
        </w:rPr>
        <w:t xml:space="preserve">    </w:t>
      </w:r>
      <w:r>
        <w:rPr>
          <w:rFonts w:hint="eastAsia" w:ascii="宋体" w:hAnsi="宋体"/>
          <w:sz w:val="24"/>
        </w:rPr>
        <w:t>课程教学大纲要明确本课程的主要内容，课程的重点、难点，并详细编写内容及要求</w:t>
      </w:r>
      <w:r>
        <w:rPr>
          <w:rFonts w:ascii="宋体" w:hAnsi="宋体"/>
          <w:sz w:val="24"/>
        </w:rPr>
        <w:t>(</w:t>
      </w:r>
      <w:r>
        <w:rPr>
          <w:rFonts w:hint="eastAsia" w:ascii="宋体" w:hAnsi="宋体"/>
          <w:sz w:val="24"/>
        </w:rPr>
        <w:t>按了解、理解、掌握三个层次写明各主要内容和应达到的要求</w:t>
      </w:r>
      <w:r>
        <w:rPr>
          <w:rFonts w:ascii="宋体" w:hAnsi="宋体"/>
          <w:sz w:val="24"/>
        </w:rPr>
        <w:t>)</w:t>
      </w:r>
      <w:r>
        <w:rPr>
          <w:rFonts w:hint="eastAsia" w:ascii="宋体" w:hAnsi="宋体"/>
          <w:sz w:val="24"/>
        </w:rPr>
        <w:t>，作为教师教学、学生学习及课程考核的基本依据。</w:t>
      </w:r>
      <w:r>
        <w:rPr>
          <w:rFonts w:ascii="宋体" w:hAnsi="宋体"/>
          <w:sz w:val="24"/>
        </w:rPr>
        <w:t xml:space="preserve">   </w:t>
      </w:r>
    </w:p>
    <w:p>
      <w:pPr>
        <w:spacing w:line="440" w:lineRule="exact"/>
        <w:rPr>
          <w:rFonts w:ascii="宋体"/>
          <w:sz w:val="24"/>
        </w:rPr>
      </w:pPr>
      <w:r>
        <w:rPr>
          <w:rFonts w:ascii="宋体" w:hAnsi="宋体"/>
          <w:sz w:val="24"/>
        </w:rPr>
        <w:t xml:space="preserve">   </w:t>
      </w:r>
      <w:r>
        <w:rPr>
          <w:rFonts w:hint="eastAsia" w:ascii="宋体" w:hAnsi="宋体"/>
          <w:sz w:val="24"/>
        </w:rPr>
        <w:t>“了解”是指学生应能辨认的科学事实、概念、原则、术语，知道事物的分类、过程及变化倾向，包括必要的记忆。</w:t>
      </w:r>
    </w:p>
    <w:p>
      <w:pPr>
        <w:spacing w:line="440" w:lineRule="exact"/>
        <w:rPr>
          <w:rFonts w:ascii="宋体"/>
          <w:sz w:val="24"/>
        </w:rPr>
      </w:pPr>
      <w:r>
        <w:rPr>
          <w:rFonts w:ascii="宋体" w:hAnsi="宋体"/>
          <w:sz w:val="24"/>
        </w:rPr>
        <w:t xml:space="preserve">    </w:t>
      </w:r>
      <w:r>
        <w:rPr>
          <w:rFonts w:hint="eastAsia" w:ascii="宋体" w:hAnsi="宋体"/>
          <w:sz w:val="24"/>
        </w:rPr>
        <w:t>“理解”是指学生能用自己的手法把学过的知识加以呈现、解释、归纳，并表现，指出他们之间的内在联系或与其它事物的相互关系。</w:t>
      </w:r>
    </w:p>
    <w:p>
      <w:pPr>
        <w:pStyle w:val="6"/>
        <w:spacing w:line="440" w:lineRule="exact"/>
        <w:ind w:firstLine="360" w:firstLineChars="150"/>
        <w:rPr>
          <w:rFonts w:ascii="宋体" w:hAnsi="宋体"/>
        </w:rPr>
      </w:pPr>
      <w:r>
        <w:rPr>
          <w:rFonts w:hint="eastAsia" w:ascii="宋体" w:hAnsi="宋体"/>
        </w:rPr>
        <w:t>“掌握”是指学生能根据不同情况对某些产品形态、想法、创意、方法等在正确理解的基础上结合事例加以运用，包括分析和综合。</w:t>
      </w:r>
    </w:p>
    <w:p>
      <w:pPr>
        <w:pStyle w:val="6"/>
        <w:spacing w:line="440" w:lineRule="exact"/>
        <w:ind w:firstLine="360" w:firstLineChars="150"/>
        <w:rPr>
          <w:rFonts w:ascii="宋体"/>
        </w:rPr>
      </w:pPr>
    </w:p>
    <w:p>
      <w:pPr>
        <w:spacing w:line="440" w:lineRule="exact"/>
        <w:rPr>
          <w:rFonts w:ascii="黑体" w:hAnsi="宋体" w:eastAsia="黑体"/>
          <w:sz w:val="30"/>
        </w:rPr>
      </w:pPr>
      <w:r>
        <w:rPr>
          <w:rFonts w:hint="eastAsia" w:ascii="黑体" w:hAnsi="宋体" w:eastAsia="黑体"/>
          <w:sz w:val="30"/>
        </w:rPr>
        <w:t>四、课程推荐使用的教材及教学参考资料</w:t>
      </w:r>
    </w:p>
    <w:p>
      <w:pPr>
        <w:spacing w:line="440" w:lineRule="exact"/>
        <w:ind w:firstLine="480" w:firstLineChars="200"/>
        <w:rPr>
          <w:rFonts w:ascii="宋体" w:hAnsi="宋体"/>
          <w:sz w:val="24"/>
        </w:rPr>
      </w:pPr>
      <w:r>
        <w:rPr>
          <w:rFonts w:ascii="宋体" w:hAnsi="宋体"/>
          <w:sz w:val="24"/>
        </w:rPr>
        <w:t>教  材：</w:t>
      </w:r>
    </w:p>
    <w:p>
      <w:pPr>
        <w:spacing w:line="440" w:lineRule="exact"/>
        <w:ind w:firstLine="480" w:firstLineChars="200"/>
        <w:rPr>
          <w:rFonts w:ascii="宋体" w:hAnsi="宋体"/>
          <w:sz w:val="24"/>
        </w:rPr>
      </w:pPr>
      <w:r>
        <w:rPr>
          <w:rFonts w:hint="eastAsia" w:ascii="宋体" w:hAnsi="宋体"/>
          <w:sz w:val="24"/>
        </w:rPr>
        <w:t>邓昭</w:t>
      </w:r>
      <w:r>
        <w:rPr>
          <w:rFonts w:ascii="宋体" w:hAnsi="宋体"/>
          <w:sz w:val="24"/>
        </w:rPr>
        <w:t xml:space="preserve"> 等</w:t>
      </w:r>
      <w:r>
        <w:rPr>
          <w:rFonts w:hint="eastAsia" w:ascii="宋体" w:hAnsi="宋体"/>
          <w:sz w:val="24"/>
        </w:rPr>
        <w:t>著  《R</w:t>
      </w:r>
      <w:r>
        <w:rPr>
          <w:rFonts w:ascii="宋体" w:hAnsi="宋体"/>
          <w:sz w:val="24"/>
        </w:rPr>
        <w:t>HINO</w:t>
      </w:r>
      <w:r>
        <w:rPr>
          <w:rFonts w:hint="eastAsia" w:ascii="宋体" w:hAnsi="宋体"/>
          <w:sz w:val="24"/>
        </w:rPr>
        <w:t>产品建模与实践》</w:t>
      </w:r>
      <w:r>
        <w:rPr>
          <w:rFonts w:ascii="宋体" w:hAnsi="宋体"/>
          <w:sz w:val="24"/>
        </w:rPr>
        <w:t xml:space="preserve">. </w:t>
      </w:r>
      <w:r>
        <w:rPr>
          <w:rFonts w:hint="eastAsia" w:ascii="宋体" w:hAnsi="宋体"/>
          <w:sz w:val="24"/>
        </w:rPr>
        <w:t>武汉大学</w:t>
      </w:r>
      <w:r>
        <w:rPr>
          <w:rFonts w:ascii="宋体" w:hAnsi="宋体"/>
          <w:sz w:val="24"/>
        </w:rPr>
        <w:t>出版社，20</w:t>
      </w:r>
      <w:r>
        <w:rPr>
          <w:rFonts w:hint="eastAsia" w:ascii="宋体" w:hAnsi="宋体"/>
          <w:sz w:val="24"/>
        </w:rPr>
        <w:t>10</w:t>
      </w:r>
    </w:p>
    <w:p>
      <w:pPr>
        <w:spacing w:line="440" w:lineRule="exact"/>
        <w:ind w:firstLine="480" w:firstLineChars="200"/>
        <w:rPr>
          <w:rFonts w:ascii="宋体" w:hAnsi="宋体"/>
          <w:sz w:val="24"/>
        </w:rPr>
      </w:pPr>
      <w:r>
        <w:rPr>
          <w:rFonts w:ascii="宋体" w:hAnsi="宋体"/>
          <w:sz w:val="24"/>
        </w:rPr>
        <w:t>参考书：</w:t>
      </w:r>
    </w:p>
    <w:p>
      <w:pPr>
        <w:spacing w:line="440" w:lineRule="exact"/>
        <w:ind w:firstLine="480" w:firstLineChars="200"/>
        <w:rPr>
          <w:rFonts w:ascii="宋体" w:hAnsi="宋体"/>
          <w:sz w:val="24"/>
        </w:rPr>
      </w:pPr>
      <w:r>
        <w:rPr>
          <w:rFonts w:ascii="宋体" w:hAnsi="宋体"/>
          <w:sz w:val="24"/>
        </w:rPr>
        <w:t>【1】《</w:t>
      </w:r>
      <w:r>
        <w:rPr>
          <w:rFonts w:hint="eastAsia" w:ascii="宋体" w:hAnsi="宋体"/>
          <w:sz w:val="24"/>
        </w:rPr>
        <w:t>产品设计表现</w:t>
      </w:r>
      <w:r>
        <w:rPr>
          <w:rFonts w:ascii="宋体" w:hAnsi="宋体"/>
          <w:sz w:val="24"/>
        </w:rPr>
        <w:t>》</w:t>
      </w:r>
      <w:r>
        <w:rPr>
          <w:rFonts w:hint="eastAsia" w:ascii="宋体" w:hAnsi="宋体"/>
          <w:sz w:val="24"/>
        </w:rPr>
        <w:t>2018</w:t>
      </w:r>
      <w:r>
        <w:rPr>
          <w:rFonts w:ascii="宋体" w:hAnsi="宋体"/>
          <w:sz w:val="24"/>
        </w:rPr>
        <w:t xml:space="preserve">  </w:t>
      </w:r>
      <w:r>
        <w:rPr>
          <w:rFonts w:hint="eastAsia" w:ascii="宋体" w:hAnsi="宋体"/>
          <w:sz w:val="24"/>
        </w:rPr>
        <w:t>清华大学</w:t>
      </w:r>
      <w:r>
        <w:rPr>
          <w:rFonts w:ascii="宋体" w:hAnsi="宋体"/>
          <w:sz w:val="24"/>
        </w:rPr>
        <w:t>出版社</w:t>
      </w:r>
    </w:p>
    <w:p>
      <w:pPr>
        <w:spacing w:line="440" w:lineRule="exact"/>
        <w:ind w:firstLine="480" w:firstLineChars="200"/>
        <w:rPr>
          <w:rFonts w:ascii="宋体" w:hAnsi="宋体"/>
          <w:sz w:val="24"/>
        </w:rPr>
      </w:pPr>
      <w:r>
        <w:rPr>
          <w:rFonts w:ascii="宋体" w:hAnsi="宋体"/>
          <w:sz w:val="24"/>
        </w:rPr>
        <w:t>【</w:t>
      </w:r>
      <w:r>
        <w:rPr>
          <w:rFonts w:hint="eastAsia" w:ascii="宋体" w:hAnsi="宋体"/>
          <w:sz w:val="24"/>
        </w:rPr>
        <w:t>2</w:t>
      </w:r>
      <w:r>
        <w:rPr>
          <w:rFonts w:ascii="宋体" w:hAnsi="宋体"/>
          <w:sz w:val="24"/>
        </w:rPr>
        <w:t>】《</w:t>
      </w:r>
      <w:r>
        <w:rPr>
          <w:rFonts w:hint="eastAsia" w:ascii="宋体" w:hAnsi="宋体"/>
          <w:sz w:val="24"/>
        </w:rPr>
        <w:t>工业设计手绘宝典</w:t>
      </w:r>
      <w:r>
        <w:rPr>
          <w:rFonts w:ascii="宋体" w:hAnsi="宋体"/>
          <w:sz w:val="24"/>
        </w:rPr>
        <w:t>》</w:t>
      </w:r>
      <w:r>
        <w:rPr>
          <w:rFonts w:hint="eastAsia" w:ascii="宋体" w:hAnsi="宋体"/>
          <w:sz w:val="24"/>
        </w:rPr>
        <w:t>2014</w:t>
      </w:r>
      <w:r>
        <w:rPr>
          <w:rFonts w:ascii="宋体" w:hAnsi="宋体"/>
          <w:sz w:val="24"/>
        </w:rPr>
        <w:t xml:space="preserve"> 清华大学出版社</w:t>
      </w:r>
    </w:p>
    <w:p>
      <w:pPr>
        <w:spacing w:line="440" w:lineRule="exact"/>
        <w:ind w:firstLine="480" w:firstLineChars="200"/>
        <w:rPr>
          <w:rFonts w:ascii="宋体" w:hAnsi="宋体"/>
          <w:sz w:val="24"/>
        </w:rPr>
      </w:pPr>
      <w:r>
        <w:rPr>
          <w:rFonts w:ascii="宋体" w:hAnsi="宋体"/>
          <w:sz w:val="24"/>
        </w:rPr>
        <w:t>【</w:t>
      </w:r>
      <w:r>
        <w:rPr>
          <w:rFonts w:hint="eastAsia" w:ascii="宋体" w:hAnsi="宋体"/>
          <w:sz w:val="24"/>
        </w:rPr>
        <w:t>3</w:t>
      </w:r>
      <w:r>
        <w:rPr>
          <w:rFonts w:ascii="宋体" w:hAnsi="宋体"/>
          <w:sz w:val="24"/>
        </w:rPr>
        <w:t>】</w:t>
      </w:r>
      <w:r>
        <w:rPr>
          <w:rFonts w:hint="eastAsia" w:ascii="宋体" w:hAnsi="宋体"/>
          <w:sz w:val="24"/>
        </w:rPr>
        <w:t>《产品设计表现</w:t>
      </w:r>
      <w:r>
        <w:rPr>
          <w:rFonts w:ascii="宋体" w:hAnsi="宋体"/>
          <w:sz w:val="24"/>
        </w:rPr>
        <w:t>》</w:t>
      </w:r>
      <w:r>
        <w:rPr>
          <w:rFonts w:hint="eastAsia" w:ascii="宋体" w:hAnsi="宋体"/>
          <w:sz w:val="24"/>
        </w:rPr>
        <w:t>2015知识产权</w:t>
      </w:r>
      <w:r>
        <w:rPr>
          <w:rFonts w:ascii="宋体" w:hAnsi="宋体"/>
          <w:sz w:val="24"/>
        </w:rPr>
        <w:t>出版社</w:t>
      </w:r>
    </w:p>
    <w:p>
      <w:pPr>
        <w:spacing w:line="440" w:lineRule="exact"/>
        <w:ind w:firstLine="480" w:firstLineChars="200"/>
        <w:rPr>
          <w:rFonts w:ascii="宋体" w:hAnsi="宋体"/>
          <w:sz w:val="24"/>
        </w:rPr>
      </w:pPr>
      <w:r>
        <w:rPr>
          <w:rFonts w:ascii="宋体" w:hAnsi="宋体"/>
          <w:sz w:val="24"/>
        </w:rPr>
        <w:t>【</w:t>
      </w:r>
      <w:r>
        <w:rPr>
          <w:rFonts w:hint="eastAsia" w:ascii="宋体" w:hAnsi="宋体"/>
          <w:sz w:val="24"/>
        </w:rPr>
        <w:t>4</w:t>
      </w:r>
      <w:r>
        <w:rPr>
          <w:rFonts w:ascii="宋体" w:hAnsi="宋体"/>
          <w:sz w:val="24"/>
        </w:rPr>
        <w:t>】《设计表现 计算机辅助工业设计表现 》200</w:t>
      </w:r>
      <w:r>
        <w:rPr>
          <w:rFonts w:hint="eastAsia" w:ascii="宋体" w:hAnsi="宋体"/>
          <w:sz w:val="24"/>
        </w:rPr>
        <w:t>9</w:t>
      </w:r>
      <w:r>
        <w:rPr>
          <w:rFonts w:ascii="宋体" w:hAnsi="宋体"/>
          <w:sz w:val="24"/>
        </w:rPr>
        <w:t>高等教育出版社</w:t>
      </w:r>
    </w:p>
    <w:p>
      <w:pPr>
        <w:spacing w:line="440" w:lineRule="exact"/>
        <w:ind w:firstLine="480" w:firstLineChars="200"/>
        <w:rPr>
          <w:rFonts w:ascii="宋体" w:hAnsi="宋体"/>
          <w:sz w:val="24"/>
        </w:rPr>
      </w:pPr>
      <w:r>
        <w:rPr>
          <w:rFonts w:hint="eastAsia" w:ascii="宋体" w:hAnsi="宋体"/>
          <w:sz w:val="24"/>
        </w:rPr>
        <w:t>参考学习网站：</w:t>
      </w:r>
    </w:p>
    <w:p>
      <w:pPr>
        <w:spacing w:line="440" w:lineRule="exact"/>
        <w:ind w:firstLine="480" w:firstLineChars="200"/>
        <w:rPr>
          <w:rFonts w:ascii="宋体" w:hAnsi="宋体"/>
          <w:sz w:val="24"/>
        </w:rPr>
      </w:pPr>
      <w:r>
        <w:rPr>
          <w:rFonts w:hint="eastAsia" w:ascii="宋体" w:hAnsi="宋体"/>
          <w:sz w:val="24"/>
        </w:rPr>
        <w:t>创-设计社微博</w:t>
      </w:r>
      <w:r>
        <w:rPr>
          <w:rFonts w:hint="eastAsia"/>
        </w:rPr>
        <w:t>：“</w:t>
      </w:r>
      <w:r>
        <w:rPr>
          <w:rFonts w:hint="eastAsia" w:ascii="宋体" w:hAnsi="宋体"/>
          <w:sz w:val="24"/>
        </w:rPr>
        <w:t>创-设计社”</w:t>
      </w:r>
    </w:p>
    <w:p>
      <w:pPr>
        <w:spacing w:line="440" w:lineRule="exact"/>
        <w:ind w:firstLine="480" w:firstLineChars="200"/>
        <w:rPr>
          <w:rFonts w:ascii="宋体" w:hAnsi="宋体"/>
          <w:sz w:val="24"/>
        </w:rPr>
      </w:pPr>
      <w:r>
        <w:rPr>
          <w:rFonts w:hint="eastAsia" w:ascii="宋体" w:hAnsi="宋体"/>
          <w:sz w:val="24"/>
        </w:rPr>
        <w:t>站酷 </w:t>
      </w:r>
      <w:r>
        <w:fldChar w:fldCharType="begin"/>
      </w:r>
      <w:r>
        <w:instrText xml:space="preserve"> HYPERLINK "https://www.zcool.com.cn/" </w:instrText>
      </w:r>
      <w:r>
        <w:fldChar w:fldCharType="separate"/>
      </w:r>
      <w:r>
        <w:rPr>
          <w:rFonts w:hint="eastAsia" w:ascii="宋体" w:hAnsi="宋体"/>
          <w:sz w:val="24"/>
        </w:rPr>
        <w:t>https://www.zcool.com.cn/</w:t>
      </w:r>
      <w:r>
        <w:rPr>
          <w:rFonts w:hint="eastAsia" w:ascii="宋体" w:hAnsi="宋体"/>
          <w:sz w:val="24"/>
        </w:rPr>
        <w:fldChar w:fldCharType="end"/>
      </w:r>
    </w:p>
    <w:p>
      <w:pPr>
        <w:spacing w:line="440" w:lineRule="exact"/>
        <w:ind w:firstLine="480" w:firstLineChars="200"/>
        <w:rPr>
          <w:rFonts w:ascii="宋体" w:hAnsi="宋体"/>
          <w:sz w:val="24"/>
        </w:rPr>
      </w:pPr>
      <w:r>
        <w:rPr>
          <w:rFonts w:hint="eastAsia" w:ascii="宋体" w:hAnsi="宋体"/>
          <w:sz w:val="24"/>
        </w:rPr>
        <w:t>花瓣</w:t>
      </w:r>
      <w:r>
        <w:rPr>
          <w:rFonts w:ascii="宋体" w:hAnsi="宋体"/>
          <w:sz w:val="24"/>
        </w:rPr>
        <w:drawing>
          <wp:inline distT="0" distB="0" distL="0" distR="0">
            <wp:extent cx="9525" cy="9525"/>
            <wp:effectExtent l="0" t="0" r="0" b="0"/>
            <wp:docPr id="5" name="ext-gen1052" descr="https://mooc1-1.chaoxing.com/ananas/ueditor/themes/default/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xt-gen1052" descr="https://mooc1-1.chaoxing.com/ananas/ueditor/themes/default/images/spacer.gif"/>
                    <pic:cNvPicPr>
                      <a:picLocks noChangeAspect="1" noChangeArrowheads="1"/>
                    </pic:cNvPicPr>
                  </pic:nvPicPr>
                  <pic:blipFill>
                    <a:blip r:embed="rId6"/>
                    <a:srcRect/>
                    <a:stretch>
                      <a:fillRect/>
                    </a:stretch>
                  </pic:blipFill>
                  <pic:spPr>
                    <a:xfrm>
                      <a:off x="0" y="0"/>
                      <a:ext cx="9525" cy="9525"/>
                    </a:xfrm>
                    <a:prstGeom prst="rect">
                      <a:avLst/>
                    </a:prstGeom>
                    <a:noFill/>
                    <a:ln w="9525">
                      <a:noFill/>
                      <a:miter lim="800000"/>
                      <a:headEnd/>
                      <a:tailEnd/>
                    </a:ln>
                  </pic:spPr>
                </pic:pic>
              </a:graphicData>
            </a:graphic>
          </wp:inline>
        </w:drawing>
      </w:r>
      <w:r>
        <w:fldChar w:fldCharType="begin"/>
      </w:r>
      <w:r>
        <w:instrText xml:space="preserve"> HYPERLINK "https://huaban.com/" </w:instrText>
      </w:r>
      <w:r>
        <w:fldChar w:fldCharType="separate"/>
      </w:r>
      <w:r>
        <w:rPr>
          <w:rFonts w:hint="eastAsia" w:ascii="宋体" w:hAnsi="宋体"/>
          <w:sz w:val="24"/>
        </w:rPr>
        <w:t>https://huaban.com/</w:t>
      </w:r>
      <w:r>
        <w:rPr>
          <w:rFonts w:hint="eastAsia" w:ascii="宋体" w:hAnsi="宋体"/>
          <w:sz w:val="24"/>
        </w:rPr>
        <w:fldChar w:fldCharType="end"/>
      </w:r>
    </w:p>
    <w:p>
      <w:pPr>
        <w:spacing w:line="440" w:lineRule="exact"/>
        <w:ind w:firstLine="480" w:firstLineChars="200"/>
        <w:rPr>
          <w:rFonts w:ascii="宋体" w:hAnsi="宋体"/>
          <w:sz w:val="24"/>
        </w:rPr>
      </w:pPr>
      <w:r>
        <w:rPr>
          <w:rFonts w:hint="eastAsia" w:ascii="宋体" w:hAnsi="宋体"/>
          <w:sz w:val="24"/>
        </w:rPr>
        <w:t>兰客</w:t>
      </w:r>
      <w:r>
        <w:rPr>
          <w:rFonts w:ascii="宋体" w:hAnsi="宋体"/>
          <w:sz w:val="24"/>
        </w:rPr>
        <w:fldChar w:fldCharType="begin"/>
      </w:r>
      <w:r>
        <w:rPr>
          <w:rFonts w:ascii="宋体" w:hAnsi="宋体"/>
          <w:sz w:val="24"/>
        </w:rPr>
        <w:instrText xml:space="preserve"> HYPERLINK "http://lackk.com/" </w:instrText>
      </w:r>
      <w:r>
        <w:rPr>
          <w:rFonts w:ascii="宋体" w:hAnsi="宋体"/>
          <w:sz w:val="24"/>
        </w:rPr>
        <w:fldChar w:fldCharType="separate"/>
      </w:r>
      <w:r>
        <w:rPr>
          <w:rFonts w:hint="eastAsia" w:ascii="宋体" w:hAnsi="宋体"/>
          <w:sz w:val="24"/>
        </w:rPr>
        <w:t>http://lackk.com/</w:t>
      </w:r>
      <w:r>
        <w:rPr>
          <w:rFonts w:ascii="宋体" w:hAnsi="宋体"/>
          <w:sz w:val="24"/>
        </w:rPr>
        <w:fldChar w:fldCharType="end"/>
      </w:r>
    </w:p>
    <w:p>
      <w:pPr>
        <w:spacing w:line="440" w:lineRule="exact"/>
        <w:ind w:firstLine="480" w:firstLineChars="200"/>
        <w:rPr>
          <w:rFonts w:ascii="宋体" w:hAnsi="宋体"/>
          <w:color w:val="FF0000"/>
          <w:sz w:val="24"/>
        </w:rPr>
      </w:pPr>
    </w:p>
    <w:p>
      <w:pPr>
        <w:spacing w:line="440" w:lineRule="exact"/>
        <w:rPr>
          <w:rFonts w:ascii="黑体" w:hAnsi="宋体" w:eastAsia="黑体"/>
          <w:sz w:val="30"/>
        </w:rPr>
      </w:pPr>
      <w:r>
        <w:rPr>
          <w:rFonts w:hint="eastAsia" w:ascii="黑体" w:hAnsi="宋体" w:eastAsia="黑体"/>
          <w:sz w:val="30"/>
        </w:rPr>
        <w:t>五、实施说明：</w:t>
      </w:r>
    </w:p>
    <w:p>
      <w:pPr>
        <w:spacing w:line="440" w:lineRule="exact"/>
        <w:ind w:firstLine="480" w:firstLineChars="200"/>
        <w:rPr>
          <w:rFonts w:ascii="宋体" w:hAnsi="宋体"/>
          <w:sz w:val="24"/>
        </w:rPr>
      </w:pPr>
      <w:r>
        <w:rPr>
          <w:rFonts w:ascii="宋体" w:hAnsi="宋体"/>
          <w:sz w:val="24"/>
        </w:rPr>
        <w:t>1.</w:t>
      </w:r>
      <w:r>
        <w:rPr>
          <w:rFonts w:hint="eastAsia" w:ascii="宋体" w:hAnsi="宋体"/>
          <w:sz w:val="24"/>
        </w:rPr>
        <w:t>本课程在《形态构建》课程结束后开设。安排在微专业第1学期开设。</w:t>
      </w:r>
    </w:p>
    <w:p>
      <w:pPr>
        <w:spacing w:line="440" w:lineRule="exact"/>
        <w:ind w:firstLine="480" w:firstLineChars="200"/>
        <w:rPr>
          <w:rFonts w:ascii="宋体" w:hAnsi="宋体"/>
          <w:sz w:val="24"/>
        </w:rPr>
      </w:pPr>
      <w:r>
        <w:rPr>
          <w:rFonts w:ascii="宋体" w:hAnsi="宋体"/>
          <w:sz w:val="24"/>
        </w:rPr>
        <w:t>2.</w:t>
      </w:r>
      <w:r>
        <w:rPr>
          <w:rFonts w:hint="eastAsia" w:ascii="宋体" w:hAnsi="宋体"/>
          <w:sz w:val="24"/>
        </w:rPr>
        <w:t>开设本课程的特殊要求。</w:t>
      </w:r>
    </w:p>
    <w:p>
      <w:pPr>
        <w:spacing w:line="440" w:lineRule="exact"/>
        <w:ind w:firstLine="480" w:firstLineChars="200"/>
        <w:rPr>
          <w:rFonts w:ascii="宋体" w:hAnsi="宋体"/>
          <w:sz w:val="24"/>
        </w:rPr>
      </w:pPr>
      <w:r>
        <w:rPr>
          <w:rFonts w:hint="eastAsia" w:ascii="宋体" w:hAnsi="宋体"/>
          <w:sz w:val="24"/>
        </w:rPr>
        <w:t>课程安排在微专业课程的第1学期，可以与学习本课程的设计类专业学生交流。</w:t>
      </w:r>
    </w:p>
    <w:p>
      <w:pPr>
        <w:pStyle w:val="6"/>
        <w:spacing w:line="440" w:lineRule="exact"/>
        <w:ind w:firstLine="480" w:firstLineChars="200"/>
        <w:rPr>
          <w:rFonts w:ascii="宋体" w:hAnsi="宋体"/>
        </w:rPr>
      </w:pPr>
      <w:r>
        <w:rPr>
          <w:rFonts w:ascii="宋体" w:hAnsi="宋体"/>
        </w:rPr>
        <w:t>3.</w:t>
      </w:r>
      <w:r>
        <w:rPr>
          <w:rFonts w:hint="eastAsia" w:ascii="宋体" w:hAnsi="宋体"/>
        </w:rPr>
        <w:t>考核方式：考核方式与教学内容协调。</w:t>
      </w:r>
    </w:p>
    <w:tbl>
      <w:tblPr>
        <w:tblStyle w:val="9"/>
        <w:tblW w:w="8472"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381"/>
        <w:gridCol w:w="4938"/>
        <w:gridCol w:w="705"/>
        <w:gridCol w:w="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00" w:type="dxa"/>
            <w:tcBorders>
              <w:top w:val="single" w:color="auto" w:sz="4" w:space="0"/>
              <w:left w:val="single" w:color="auto" w:sz="4" w:space="0"/>
              <w:bottom w:val="single" w:color="auto" w:sz="4" w:space="0"/>
              <w:right w:val="single" w:color="auto" w:sz="4" w:space="0"/>
            </w:tcBorders>
          </w:tcPr>
          <w:p>
            <w:pPr>
              <w:rPr>
                <w:rFonts w:ascii="Calibri" w:hAnsi="Calibri"/>
                <w:b/>
                <w:bCs/>
                <w:sz w:val="24"/>
              </w:rPr>
            </w:pPr>
            <w:r>
              <w:rPr>
                <w:rFonts w:hint="eastAsia"/>
                <w:b/>
                <w:bCs/>
                <w:sz w:val="24"/>
              </w:rPr>
              <w:t>序号</w:t>
            </w:r>
          </w:p>
        </w:tc>
        <w:tc>
          <w:tcPr>
            <w:tcW w:w="1381" w:type="dxa"/>
            <w:tcBorders>
              <w:top w:val="single" w:color="auto" w:sz="4" w:space="0"/>
              <w:left w:val="nil"/>
              <w:bottom w:val="single" w:color="auto" w:sz="4" w:space="0"/>
              <w:right w:val="single" w:color="auto" w:sz="4" w:space="0"/>
            </w:tcBorders>
          </w:tcPr>
          <w:p>
            <w:pPr>
              <w:rPr>
                <w:rFonts w:ascii="Calibri" w:hAnsi="Calibri"/>
                <w:b/>
                <w:bCs/>
                <w:sz w:val="24"/>
              </w:rPr>
            </w:pPr>
            <w:r>
              <w:rPr>
                <w:rFonts w:hint="eastAsia"/>
                <w:b/>
                <w:bCs/>
                <w:sz w:val="24"/>
              </w:rPr>
              <w:t>课程任务</w:t>
            </w:r>
          </w:p>
        </w:tc>
        <w:tc>
          <w:tcPr>
            <w:tcW w:w="4938" w:type="dxa"/>
            <w:tcBorders>
              <w:top w:val="single" w:color="auto" w:sz="4" w:space="0"/>
              <w:left w:val="nil"/>
              <w:bottom w:val="single" w:color="auto" w:sz="4" w:space="0"/>
              <w:right w:val="single" w:color="auto" w:sz="4" w:space="0"/>
            </w:tcBorders>
          </w:tcPr>
          <w:p>
            <w:pPr>
              <w:rPr>
                <w:rFonts w:ascii="Calibri" w:hAnsi="Calibri"/>
                <w:b/>
                <w:bCs/>
                <w:sz w:val="24"/>
              </w:rPr>
            </w:pPr>
            <w:r>
              <w:rPr>
                <w:rFonts w:hint="eastAsia"/>
                <w:b/>
                <w:bCs/>
                <w:sz w:val="24"/>
              </w:rPr>
              <w:t>评价标准</w:t>
            </w:r>
          </w:p>
        </w:tc>
        <w:tc>
          <w:tcPr>
            <w:tcW w:w="705" w:type="dxa"/>
            <w:tcBorders>
              <w:top w:val="single" w:color="auto" w:sz="4" w:space="0"/>
              <w:left w:val="nil"/>
              <w:bottom w:val="single" w:color="auto" w:sz="4" w:space="0"/>
              <w:right w:val="single" w:color="auto" w:sz="4" w:space="0"/>
            </w:tcBorders>
          </w:tcPr>
          <w:p>
            <w:pPr>
              <w:rPr>
                <w:rFonts w:ascii="Calibri" w:hAnsi="Calibri"/>
                <w:b/>
                <w:bCs/>
                <w:sz w:val="24"/>
              </w:rPr>
            </w:pPr>
            <w:r>
              <w:rPr>
                <w:rFonts w:hint="eastAsia"/>
                <w:b/>
                <w:bCs/>
                <w:sz w:val="24"/>
              </w:rPr>
              <w:t>权重</w:t>
            </w:r>
          </w:p>
        </w:tc>
        <w:tc>
          <w:tcPr>
            <w:tcW w:w="748" w:type="dxa"/>
            <w:tcBorders>
              <w:top w:val="single" w:color="auto" w:sz="4" w:space="0"/>
              <w:left w:val="nil"/>
              <w:bottom w:val="single" w:color="auto" w:sz="4" w:space="0"/>
              <w:right w:val="single" w:color="auto" w:sz="4" w:space="0"/>
            </w:tcBorders>
          </w:tcPr>
          <w:p>
            <w:pPr>
              <w:rPr>
                <w:rFonts w:ascii="Calibri" w:hAnsi="Calibri"/>
                <w:b/>
                <w:bCs/>
                <w:sz w:val="24"/>
              </w:rPr>
            </w:pPr>
            <w:r>
              <w:rPr>
                <w:rFonts w:hint="eastAsia"/>
                <w:b/>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0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1</w:t>
            </w:r>
          </w:p>
        </w:tc>
        <w:tc>
          <w:tcPr>
            <w:tcW w:w="1381"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作业</w:t>
            </w:r>
          </w:p>
        </w:tc>
        <w:tc>
          <w:tcPr>
            <w:tcW w:w="4938"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所有作业的平均分</w:t>
            </w:r>
          </w:p>
        </w:tc>
        <w:tc>
          <w:tcPr>
            <w:tcW w:w="705"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15%</w:t>
            </w:r>
          </w:p>
        </w:tc>
        <w:tc>
          <w:tcPr>
            <w:tcW w:w="748"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0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2</w:t>
            </w:r>
          </w:p>
        </w:tc>
        <w:tc>
          <w:tcPr>
            <w:tcW w:w="1381"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课堂互动</w:t>
            </w:r>
          </w:p>
        </w:tc>
        <w:tc>
          <w:tcPr>
            <w:tcW w:w="4938"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参与投票、问卷、抢答、选人、讨论、测验、小组任务等课程活动可以获相应分数，积分达200</w:t>
            </w:r>
            <w:r>
              <w:rPr>
                <w:rFonts w:hint="eastAsia" w:ascii="宋体" w:hAnsi="宋体"/>
                <w:szCs w:val="21"/>
              </w:rPr>
              <w:t>分为满分</w:t>
            </w:r>
          </w:p>
        </w:tc>
        <w:tc>
          <w:tcPr>
            <w:tcW w:w="705"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15%</w:t>
            </w:r>
          </w:p>
        </w:tc>
        <w:tc>
          <w:tcPr>
            <w:tcW w:w="748"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0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3</w:t>
            </w:r>
          </w:p>
        </w:tc>
        <w:tc>
          <w:tcPr>
            <w:tcW w:w="1381"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签到</w:t>
            </w:r>
          </w:p>
        </w:tc>
        <w:tc>
          <w:tcPr>
            <w:tcW w:w="4938"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按次数累计，每签到一次+1</w:t>
            </w:r>
            <w:r>
              <w:rPr>
                <w:rFonts w:hint="eastAsia" w:ascii="宋体" w:hAnsi="宋体"/>
                <w:szCs w:val="21"/>
              </w:rPr>
              <w:t>，签到数达</w:t>
            </w:r>
            <w:r>
              <w:rPr>
                <w:rFonts w:hint="eastAsia"/>
                <w:szCs w:val="21"/>
              </w:rPr>
              <w:t>10</w:t>
            </w:r>
            <w:r>
              <w:rPr>
                <w:rFonts w:hint="eastAsia" w:ascii="宋体" w:hAnsi="宋体"/>
                <w:szCs w:val="21"/>
              </w:rPr>
              <w:t>次为满分</w:t>
            </w:r>
          </w:p>
        </w:tc>
        <w:tc>
          <w:tcPr>
            <w:tcW w:w="705"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48"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0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4</w:t>
            </w:r>
          </w:p>
        </w:tc>
        <w:tc>
          <w:tcPr>
            <w:tcW w:w="1381"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课程音视频</w:t>
            </w:r>
          </w:p>
        </w:tc>
        <w:tc>
          <w:tcPr>
            <w:tcW w:w="4938"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课程视频/</w:t>
            </w:r>
            <w:r>
              <w:rPr>
                <w:rFonts w:hint="eastAsia" w:ascii="宋体" w:hAnsi="宋体"/>
                <w:szCs w:val="21"/>
              </w:rPr>
              <w:t>音频全部完成得满分</w:t>
            </w:r>
            <w:r>
              <w:rPr>
                <w:rFonts w:hint="eastAsia"/>
                <w:szCs w:val="21"/>
              </w:rPr>
              <w:t>,</w:t>
            </w:r>
            <w:r>
              <w:rPr>
                <w:rFonts w:hint="eastAsia" w:ascii="宋体" w:hAnsi="宋体"/>
                <w:szCs w:val="21"/>
              </w:rPr>
              <w:t>单个视频</w:t>
            </w:r>
            <w:r>
              <w:rPr>
                <w:rFonts w:hint="eastAsia"/>
                <w:szCs w:val="21"/>
              </w:rPr>
              <w:t>/</w:t>
            </w:r>
            <w:r>
              <w:rPr>
                <w:rFonts w:hint="eastAsia" w:ascii="宋体" w:hAnsi="宋体"/>
                <w:szCs w:val="21"/>
              </w:rPr>
              <w:t>音频分值平均分配，满分</w:t>
            </w:r>
            <w:r>
              <w:rPr>
                <w:rFonts w:hint="eastAsia"/>
                <w:szCs w:val="21"/>
              </w:rPr>
              <w:t>100</w:t>
            </w:r>
            <w:r>
              <w:rPr>
                <w:rFonts w:hint="eastAsia" w:ascii="宋体" w:hAnsi="宋体"/>
                <w:szCs w:val="21"/>
              </w:rPr>
              <w:t>分</w:t>
            </w:r>
          </w:p>
        </w:tc>
        <w:tc>
          <w:tcPr>
            <w:tcW w:w="705"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48"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0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5</w:t>
            </w:r>
          </w:p>
        </w:tc>
        <w:tc>
          <w:tcPr>
            <w:tcW w:w="1381"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章节测验</w:t>
            </w:r>
          </w:p>
        </w:tc>
        <w:tc>
          <w:tcPr>
            <w:tcW w:w="4938"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只计算为任务点的章节测验,</w:t>
            </w:r>
            <w:r>
              <w:rPr>
                <w:rFonts w:hint="eastAsia" w:ascii="宋体" w:hAnsi="宋体"/>
                <w:szCs w:val="21"/>
              </w:rPr>
              <w:t>取学生章节测验平均分</w:t>
            </w:r>
            <w:r>
              <w:rPr>
                <w:rFonts w:hint="eastAsia"/>
                <w:szCs w:val="21"/>
              </w:rPr>
              <w:t>,</w:t>
            </w:r>
            <w:r>
              <w:rPr>
                <w:rFonts w:hint="eastAsia" w:ascii="宋体" w:hAnsi="宋体"/>
                <w:szCs w:val="21"/>
              </w:rPr>
              <w:t>未做测验按“</w:t>
            </w:r>
            <w:r>
              <w:rPr>
                <w:rFonts w:hint="eastAsia"/>
                <w:szCs w:val="21"/>
              </w:rPr>
              <w:t>0</w:t>
            </w:r>
            <w:r>
              <w:rPr>
                <w:rFonts w:hint="eastAsia" w:ascii="宋体" w:hAnsi="宋体"/>
                <w:szCs w:val="21"/>
              </w:rPr>
              <w:t>”分计算</w:t>
            </w:r>
          </w:p>
        </w:tc>
        <w:tc>
          <w:tcPr>
            <w:tcW w:w="705"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48"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0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6</w:t>
            </w:r>
          </w:p>
        </w:tc>
        <w:tc>
          <w:tcPr>
            <w:tcW w:w="1381"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访问数</w:t>
            </w:r>
          </w:p>
        </w:tc>
        <w:tc>
          <w:tcPr>
            <w:tcW w:w="4938"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访问数达50</w:t>
            </w:r>
            <w:r>
              <w:rPr>
                <w:rFonts w:hint="eastAsia" w:ascii="宋体" w:hAnsi="宋体"/>
                <w:szCs w:val="21"/>
              </w:rPr>
              <w:t>次为满分</w:t>
            </w:r>
          </w:p>
        </w:tc>
        <w:tc>
          <w:tcPr>
            <w:tcW w:w="705"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48"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0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7</w:t>
            </w:r>
          </w:p>
        </w:tc>
        <w:tc>
          <w:tcPr>
            <w:tcW w:w="1381"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讨论</w:t>
            </w:r>
          </w:p>
        </w:tc>
        <w:tc>
          <w:tcPr>
            <w:tcW w:w="4938"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发表或回复一个讨论得5</w:t>
            </w:r>
            <w:r>
              <w:rPr>
                <w:rFonts w:hint="eastAsia" w:ascii="宋体" w:hAnsi="宋体"/>
                <w:szCs w:val="21"/>
              </w:rPr>
              <w:t>分，获得一个赞得</w:t>
            </w:r>
            <w:r>
              <w:rPr>
                <w:rFonts w:hint="eastAsia"/>
                <w:szCs w:val="21"/>
              </w:rPr>
              <w:t>1</w:t>
            </w:r>
            <w:r>
              <w:rPr>
                <w:rFonts w:hint="eastAsia" w:ascii="宋体" w:hAnsi="宋体"/>
                <w:szCs w:val="21"/>
              </w:rPr>
              <w:t>分，最高</w:t>
            </w:r>
            <w:r>
              <w:rPr>
                <w:rFonts w:hint="eastAsia"/>
                <w:szCs w:val="21"/>
              </w:rPr>
              <w:t>100</w:t>
            </w:r>
            <w:r>
              <w:rPr>
                <w:rFonts w:hint="eastAsia" w:ascii="宋体" w:hAnsi="宋体"/>
                <w:szCs w:val="21"/>
              </w:rPr>
              <w:t>分</w:t>
            </w:r>
          </w:p>
        </w:tc>
        <w:tc>
          <w:tcPr>
            <w:tcW w:w="705"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10%</w:t>
            </w:r>
          </w:p>
        </w:tc>
        <w:tc>
          <w:tcPr>
            <w:tcW w:w="748" w:type="dxa"/>
            <w:tcBorders>
              <w:top w:val="single" w:color="auto" w:sz="4" w:space="0"/>
              <w:left w:val="nil"/>
              <w:bottom w:val="single" w:color="auto" w:sz="4" w:space="0"/>
              <w:right w:val="single" w:color="auto" w:sz="4" w:space="0"/>
            </w:tcBorders>
          </w:tcPr>
          <w:p>
            <w:pPr>
              <w:rPr>
                <w:rFonts w:ascii="Calibri" w:hAnsi="Calibr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 w:hRule="atLeast"/>
        </w:trPr>
        <w:tc>
          <w:tcPr>
            <w:tcW w:w="700" w:type="dxa"/>
            <w:tcBorders>
              <w:top w:val="single" w:color="auto" w:sz="4" w:space="0"/>
              <w:left w:val="single" w:color="auto" w:sz="4" w:space="0"/>
              <w:bottom w:val="single" w:color="auto" w:sz="4" w:space="0"/>
              <w:right w:val="single" w:color="auto" w:sz="4" w:space="0"/>
            </w:tcBorders>
          </w:tcPr>
          <w:p>
            <w:pPr>
              <w:jc w:val="center"/>
              <w:rPr>
                <w:rFonts w:ascii="Calibri" w:hAnsi="Calibri"/>
                <w:szCs w:val="21"/>
              </w:rPr>
            </w:pPr>
            <w:r>
              <w:rPr>
                <w:rFonts w:hint="eastAsia"/>
                <w:szCs w:val="21"/>
              </w:rPr>
              <w:t>8</w:t>
            </w:r>
          </w:p>
        </w:tc>
        <w:tc>
          <w:tcPr>
            <w:tcW w:w="1381"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考试</w:t>
            </w:r>
          </w:p>
        </w:tc>
        <w:tc>
          <w:tcPr>
            <w:tcW w:w="4938" w:type="dxa"/>
            <w:tcBorders>
              <w:top w:val="single" w:color="auto" w:sz="4" w:space="0"/>
              <w:left w:val="nil"/>
              <w:bottom w:val="single" w:color="auto" w:sz="4" w:space="0"/>
              <w:right w:val="single" w:color="auto" w:sz="4" w:space="0"/>
            </w:tcBorders>
          </w:tcPr>
          <w:p>
            <w:pPr>
              <w:rPr>
                <w:rFonts w:ascii="Calibri" w:hAnsi="Calibri"/>
                <w:szCs w:val="21"/>
              </w:rPr>
            </w:pPr>
            <w:r>
              <w:rPr>
                <w:rFonts w:hint="eastAsia"/>
                <w:szCs w:val="21"/>
              </w:rPr>
              <w:t>所有考试的平均分</w:t>
            </w:r>
          </w:p>
        </w:tc>
        <w:tc>
          <w:tcPr>
            <w:tcW w:w="705" w:type="dxa"/>
            <w:tcBorders>
              <w:top w:val="single" w:color="auto" w:sz="4" w:space="0"/>
              <w:left w:val="nil"/>
              <w:bottom w:val="single" w:color="auto" w:sz="4" w:space="0"/>
              <w:right w:val="single" w:color="auto" w:sz="4" w:space="0"/>
            </w:tcBorders>
          </w:tcPr>
          <w:p>
            <w:pPr>
              <w:spacing w:line="360" w:lineRule="auto"/>
              <w:rPr>
                <w:rFonts w:ascii="Calibri" w:hAnsi="Calibri"/>
                <w:szCs w:val="21"/>
              </w:rPr>
            </w:pPr>
            <w:r>
              <w:rPr>
                <w:rFonts w:hint="eastAsia"/>
                <w:szCs w:val="21"/>
              </w:rPr>
              <w:t>20%</w:t>
            </w:r>
          </w:p>
        </w:tc>
        <w:tc>
          <w:tcPr>
            <w:tcW w:w="748" w:type="dxa"/>
            <w:tcBorders>
              <w:top w:val="single" w:color="auto" w:sz="4" w:space="0"/>
              <w:left w:val="nil"/>
              <w:bottom w:val="single" w:color="auto" w:sz="4" w:space="0"/>
              <w:right w:val="single" w:color="auto" w:sz="4" w:space="0"/>
            </w:tcBorders>
          </w:tcPr>
          <w:p>
            <w:pPr>
              <w:rPr>
                <w:rFonts w:ascii="Calibri" w:hAnsi="Calibri"/>
                <w:szCs w:val="21"/>
              </w:rPr>
            </w:pPr>
          </w:p>
        </w:tc>
      </w:tr>
    </w:tbl>
    <w:p>
      <w:pPr>
        <w:adjustRightInd w:val="0"/>
        <w:snapToGrid w:val="0"/>
        <w:spacing w:line="300" w:lineRule="auto"/>
        <w:ind w:firstLine="360" w:firstLineChars="200"/>
        <w:outlineLvl w:val="0"/>
        <w:rPr>
          <w:sz w:val="18"/>
          <w:szCs w:val="18"/>
        </w:rPr>
      </w:pPr>
      <w:r>
        <w:rPr>
          <w:sz w:val="18"/>
          <w:szCs w:val="18"/>
        </w:rPr>
        <w:t>说明：以上各项成绩要有相应的证明材料，如课堂分组讨论要提供明确的讨论主题、时间、主要讨论记录（有学生发言及讨论记录，作为给分依据），实验成绩要提供实验报告及相关数据表格等。</w:t>
      </w:r>
    </w:p>
    <w:p>
      <w:pPr>
        <w:pStyle w:val="6"/>
        <w:spacing w:line="440" w:lineRule="exact"/>
        <w:ind w:firstLine="480" w:firstLineChars="200"/>
        <w:rPr>
          <w:rFonts w:ascii="宋体" w:hAnsi="宋体"/>
        </w:rPr>
      </w:pPr>
    </w:p>
    <w:p>
      <w:pPr>
        <w:pStyle w:val="6"/>
        <w:spacing w:line="440" w:lineRule="exact"/>
        <w:ind w:firstLine="480" w:firstLineChars="200"/>
        <w:rPr>
          <w:rFonts w:ascii="宋体" w:hAnsi="宋体"/>
        </w:rPr>
      </w:pPr>
    </w:p>
    <w:p>
      <w:pPr>
        <w:spacing w:line="440" w:lineRule="exact"/>
        <w:ind w:firstLine="480" w:firstLineChars="200"/>
        <w:rPr>
          <w:rFonts w:ascii="宋体"/>
          <w:sz w:val="24"/>
        </w:rPr>
      </w:pPr>
    </w:p>
    <w:p>
      <w:pPr>
        <w:spacing w:line="440" w:lineRule="exact"/>
        <w:ind w:firstLine="480" w:firstLineChars="200"/>
        <w:rPr>
          <w:sz w:val="28"/>
        </w:rPr>
      </w:pPr>
      <w:r>
        <w:rPr>
          <w:rFonts w:ascii="宋体" w:hAnsi="宋体"/>
          <w:sz w:val="24"/>
        </w:rPr>
        <w:t xml:space="preserve"> </w:t>
      </w:r>
    </w:p>
    <w:p>
      <w:pPr>
        <w:pStyle w:val="2"/>
        <w:spacing w:line="440" w:lineRule="exact"/>
        <w:rPr>
          <w:rFonts w:hAnsi="黑体"/>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7E"/>
    <w:rsid w:val="00001BA2"/>
    <w:rsid w:val="0001450F"/>
    <w:rsid w:val="000327C0"/>
    <w:rsid w:val="00037E73"/>
    <w:rsid w:val="000462A0"/>
    <w:rsid w:val="00057BFE"/>
    <w:rsid w:val="000F6336"/>
    <w:rsid w:val="00127140"/>
    <w:rsid w:val="00145710"/>
    <w:rsid w:val="00154A75"/>
    <w:rsid w:val="00163181"/>
    <w:rsid w:val="00176414"/>
    <w:rsid w:val="001B0479"/>
    <w:rsid w:val="001F2BEA"/>
    <w:rsid w:val="00206172"/>
    <w:rsid w:val="0020662D"/>
    <w:rsid w:val="0022727E"/>
    <w:rsid w:val="00241112"/>
    <w:rsid w:val="00273BC0"/>
    <w:rsid w:val="0027535C"/>
    <w:rsid w:val="00281D08"/>
    <w:rsid w:val="00284813"/>
    <w:rsid w:val="00294701"/>
    <w:rsid w:val="002B37E6"/>
    <w:rsid w:val="002D516D"/>
    <w:rsid w:val="00302A24"/>
    <w:rsid w:val="00327170"/>
    <w:rsid w:val="00342CA2"/>
    <w:rsid w:val="003478F5"/>
    <w:rsid w:val="0039186E"/>
    <w:rsid w:val="00393DB1"/>
    <w:rsid w:val="003C227F"/>
    <w:rsid w:val="003E652D"/>
    <w:rsid w:val="003F3AE4"/>
    <w:rsid w:val="00404D02"/>
    <w:rsid w:val="00421CEA"/>
    <w:rsid w:val="00451752"/>
    <w:rsid w:val="004B2FBD"/>
    <w:rsid w:val="004D7CD8"/>
    <w:rsid w:val="004D7ED1"/>
    <w:rsid w:val="004E3DE6"/>
    <w:rsid w:val="005011C1"/>
    <w:rsid w:val="005267E2"/>
    <w:rsid w:val="00535B6E"/>
    <w:rsid w:val="00550B79"/>
    <w:rsid w:val="005515F0"/>
    <w:rsid w:val="00575A0A"/>
    <w:rsid w:val="00575F8A"/>
    <w:rsid w:val="0058651C"/>
    <w:rsid w:val="005B3016"/>
    <w:rsid w:val="005F717E"/>
    <w:rsid w:val="006338A8"/>
    <w:rsid w:val="006437BF"/>
    <w:rsid w:val="006514D2"/>
    <w:rsid w:val="006536D5"/>
    <w:rsid w:val="00662AC2"/>
    <w:rsid w:val="006D57DA"/>
    <w:rsid w:val="007004E5"/>
    <w:rsid w:val="00701B0F"/>
    <w:rsid w:val="00704573"/>
    <w:rsid w:val="007205C3"/>
    <w:rsid w:val="00727DBB"/>
    <w:rsid w:val="00755B43"/>
    <w:rsid w:val="00762CC9"/>
    <w:rsid w:val="007A6973"/>
    <w:rsid w:val="007C28D0"/>
    <w:rsid w:val="007C5EC1"/>
    <w:rsid w:val="00845E20"/>
    <w:rsid w:val="008611A9"/>
    <w:rsid w:val="0086214D"/>
    <w:rsid w:val="00872694"/>
    <w:rsid w:val="00876ABF"/>
    <w:rsid w:val="00880905"/>
    <w:rsid w:val="008969B4"/>
    <w:rsid w:val="008A0E12"/>
    <w:rsid w:val="008B09AE"/>
    <w:rsid w:val="008E3E89"/>
    <w:rsid w:val="008F2C74"/>
    <w:rsid w:val="008F5510"/>
    <w:rsid w:val="0090747A"/>
    <w:rsid w:val="009108D3"/>
    <w:rsid w:val="00925293"/>
    <w:rsid w:val="00925DCE"/>
    <w:rsid w:val="009427E0"/>
    <w:rsid w:val="009453DC"/>
    <w:rsid w:val="00993E38"/>
    <w:rsid w:val="009B2438"/>
    <w:rsid w:val="009C2681"/>
    <w:rsid w:val="00A21966"/>
    <w:rsid w:val="00A22657"/>
    <w:rsid w:val="00A67475"/>
    <w:rsid w:val="00A67F6B"/>
    <w:rsid w:val="00A73C69"/>
    <w:rsid w:val="00A806FD"/>
    <w:rsid w:val="00A95C30"/>
    <w:rsid w:val="00AB2E4E"/>
    <w:rsid w:val="00AC4807"/>
    <w:rsid w:val="00AE5611"/>
    <w:rsid w:val="00B12A5E"/>
    <w:rsid w:val="00B36771"/>
    <w:rsid w:val="00B471ED"/>
    <w:rsid w:val="00B50210"/>
    <w:rsid w:val="00B7779B"/>
    <w:rsid w:val="00B82348"/>
    <w:rsid w:val="00B910D9"/>
    <w:rsid w:val="00BB494C"/>
    <w:rsid w:val="00BB698F"/>
    <w:rsid w:val="00BC1AF0"/>
    <w:rsid w:val="00BD55DB"/>
    <w:rsid w:val="00BE5D27"/>
    <w:rsid w:val="00BF0D72"/>
    <w:rsid w:val="00C4443A"/>
    <w:rsid w:val="00C457D5"/>
    <w:rsid w:val="00C71A85"/>
    <w:rsid w:val="00C815B0"/>
    <w:rsid w:val="00C872B2"/>
    <w:rsid w:val="00CC20D4"/>
    <w:rsid w:val="00CF06FF"/>
    <w:rsid w:val="00D32D69"/>
    <w:rsid w:val="00D34678"/>
    <w:rsid w:val="00D37346"/>
    <w:rsid w:val="00D603D4"/>
    <w:rsid w:val="00E420BF"/>
    <w:rsid w:val="00E44CF9"/>
    <w:rsid w:val="00E64673"/>
    <w:rsid w:val="00EC2FB2"/>
    <w:rsid w:val="00ED25D4"/>
    <w:rsid w:val="00EE4056"/>
    <w:rsid w:val="00F1480F"/>
    <w:rsid w:val="00F30811"/>
    <w:rsid w:val="00F352C2"/>
    <w:rsid w:val="00F47C2A"/>
    <w:rsid w:val="00F80370"/>
    <w:rsid w:val="00F86A51"/>
    <w:rsid w:val="00F97B73"/>
    <w:rsid w:val="00FA6692"/>
    <w:rsid w:val="00FD124F"/>
    <w:rsid w:val="00FD4566"/>
    <w:rsid w:val="09125B9B"/>
    <w:rsid w:val="096E748B"/>
    <w:rsid w:val="0DF9644C"/>
    <w:rsid w:val="201C73B7"/>
    <w:rsid w:val="272C3FE5"/>
    <w:rsid w:val="33F36BB7"/>
    <w:rsid w:val="3D1411B6"/>
    <w:rsid w:val="71A07C1F"/>
    <w:rsid w:val="79471ABA"/>
    <w:rsid w:val="7BDD38B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11"/>
    <w:semiHidden/>
    <w:qFormat/>
    <w:uiPriority w:val="99"/>
    <w:rPr>
      <w:rFonts w:ascii="黑体" w:eastAsia="黑体"/>
      <w:sz w:val="28"/>
    </w:rPr>
  </w:style>
  <w:style w:type="paragraph" w:styleId="3">
    <w:name w:val="Balloon Text"/>
    <w:basedOn w:val="1"/>
    <w:link w:val="15"/>
    <w:semiHidden/>
    <w:qFormat/>
    <w:uiPriority w:val="99"/>
    <w:rPr>
      <w:sz w:val="18"/>
      <w:szCs w:val="18"/>
    </w:rPr>
  </w:style>
  <w:style w:type="paragraph" w:styleId="4">
    <w:name w:val="footer"/>
    <w:basedOn w:val="1"/>
    <w:link w:val="14"/>
    <w:semiHidden/>
    <w:qFormat/>
    <w:uiPriority w:val="99"/>
    <w:pPr>
      <w:tabs>
        <w:tab w:val="center" w:pos="4153"/>
        <w:tab w:val="right" w:pos="8306"/>
      </w:tabs>
      <w:snapToGrid w:val="0"/>
      <w:jc w:val="left"/>
    </w:pPr>
    <w:rPr>
      <w:sz w:val="18"/>
      <w:szCs w:val="18"/>
    </w:rPr>
  </w:style>
  <w:style w:type="paragraph" w:styleId="5">
    <w:name w:val="header"/>
    <w:basedOn w:val="1"/>
    <w:link w:val="13"/>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2"/>
    <w:basedOn w:val="1"/>
    <w:link w:val="12"/>
    <w:semiHidden/>
    <w:qFormat/>
    <w:uiPriority w:val="99"/>
    <w:rPr>
      <w:sz w:val="24"/>
    </w:rPr>
  </w:style>
  <w:style w:type="character" w:styleId="8">
    <w:name w:val="Hyperlink"/>
    <w:basedOn w:val="7"/>
    <w:unhideWhenUsed/>
    <w:qFormat/>
    <w:uiPriority w:val="99"/>
    <w:rPr>
      <w:color w:val="0000FF"/>
      <w:u w:val="single"/>
    </w:rPr>
  </w:style>
  <w:style w:type="table" w:styleId="10">
    <w:name w:val="Table Grid"/>
    <w:basedOn w:val="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正文文本 字符"/>
    <w:basedOn w:val="7"/>
    <w:link w:val="2"/>
    <w:semiHidden/>
    <w:qFormat/>
    <w:uiPriority w:val="99"/>
    <w:rPr>
      <w:szCs w:val="24"/>
    </w:rPr>
  </w:style>
  <w:style w:type="character" w:customStyle="1" w:styleId="12">
    <w:name w:val="正文文本 2 字符"/>
    <w:basedOn w:val="7"/>
    <w:link w:val="6"/>
    <w:semiHidden/>
    <w:qFormat/>
    <w:uiPriority w:val="99"/>
    <w:rPr>
      <w:szCs w:val="24"/>
    </w:rPr>
  </w:style>
  <w:style w:type="character" w:customStyle="1" w:styleId="13">
    <w:name w:val="页眉 字符"/>
    <w:basedOn w:val="7"/>
    <w:link w:val="5"/>
    <w:semiHidden/>
    <w:qFormat/>
    <w:locked/>
    <w:uiPriority w:val="99"/>
    <w:rPr>
      <w:rFonts w:cs="Times New Roman"/>
      <w:kern w:val="2"/>
      <w:sz w:val="18"/>
      <w:szCs w:val="18"/>
    </w:rPr>
  </w:style>
  <w:style w:type="character" w:customStyle="1" w:styleId="14">
    <w:name w:val="页脚 字符"/>
    <w:basedOn w:val="7"/>
    <w:link w:val="4"/>
    <w:semiHidden/>
    <w:qFormat/>
    <w:locked/>
    <w:uiPriority w:val="99"/>
    <w:rPr>
      <w:rFonts w:cs="Times New Roman"/>
      <w:kern w:val="2"/>
      <w:sz w:val="18"/>
      <w:szCs w:val="18"/>
    </w:rPr>
  </w:style>
  <w:style w:type="character" w:customStyle="1" w:styleId="15">
    <w:name w:val="批注框文本 字符"/>
    <w:basedOn w:val="7"/>
    <w:link w:val="3"/>
    <w:semiHidden/>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GI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教务处</Company>
  <Pages>1</Pages>
  <Words>658</Words>
  <Characters>3751</Characters>
  <Lines>31</Lines>
  <Paragraphs>8</Paragraphs>
  <TotalTime>53</TotalTime>
  <ScaleCrop>false</ScaleCrop>
  <LinksUpToDate>false</LinksUpToDate>
  <CharactersWithSpaces>4401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教学文件</cp:category>
  <dcterms:created xsi:type="dcterms:W3CDTF">2020-03-22T10:03:00Z</dcterms:created>
  <dc:creator>教务处</dc:creator>
  <cp:lastModifiedBy>木木鱼1425898387</cp:lastModifiedBy>
  <cp:lastPrinted>2018-05-21T02:25:00Z</cp:lastPrinted>
  <dcterms:modified xsi:type="dcterms:W3CDTF">2021-04-01T13:59:42Z</dcterms:modified>
  <dc:title>河北地质大学</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