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附件3：</w:t>
      </w:r>
    </w:p>
    <w:p>
      <w:pPr>
        <w:jc w:val="left"/>
        <w:rPr>
          <w:rFonts w:ascii="黑体" w:eastAsia="黑体"/>
          <w:sz w:val="32"/>
        </w:rPr>
      </w:pPr>
    </w:p>
    <w:p>
      <w:pPr>
        <w:spacing w:before="312" w:beforeLines="100"/>
        <w:jc w:val="center"/>
        <w:rPr>
          <w:rFonts w:ascii="黑体" w:eastAsia="黑体"/>
          <w:sz w:val="60"/>
          <w:szCs w:val="60"/>
        </w:rPr>
      </w:pPr>
      <w:r>
        <w:rPr>
          <w:rFonts w:hint="eastAsia" w:ascii="黑体" w:eastAsia="黑体"/>
          <w:sz w:val="60"/>
          <w:szCs w:val="60"/>
        </w:rPr>
        <w:t xml:space="preserve">湖北工业大学 </w:t>
      </w:r>
    </w:p>
    <w:p>
      <w:pPr>
        <w:spacing w:before="312" w:beforeLines="100"/>
        <w:jc w:val="center"/>
        <w:rPr>
          <w:rFonts w:ascii="黑体" w:eastAsia="黑体"/>
          <w:sz w:val="60"/>
          <w:szCs w:val="60"/>
        </w:rPr>
      </w:pPr>
      <w:r>
        <w:rPr>
          <w:rFonts w:hint="eastAsia" w:ascii="黑体" w:eastAsia="黑体"/>
          <w:sz w:val="60"/>
          <w:szCs w:val="60"/>
        </w:rPr>
        <w:t>“微专业”课程教学大纲</w:t>
      </w:r>
    </w:p>
    <w:p>
      <w:pPr>
        <w:jc w:val="center"/>
        <w:rPr>
          <w:rFonts w:ascii="宋体"/>
          <w:sz w:val="28"/>
          <w:szCs w:val="28"/>
        </w:rPr>
      </w:pPr>
    </w:p>
    <w:p>
      <w:pPr>
        <w:spacing w:line="360" w:lineRule="auto"/>
        <w:jc w:val="center"/>
        <w:rPr>
          <w:rFonts w:ascii="黑体" w:hAnsi="黑体" w:eastAsia="黑体"/>
          <w:color w:val="auto"/>
          <w:sz w:val="28"/>
          <w:szCs w:val="28"/>
        </w:rPr>
      </w:pPr>
      <w:r>
        <w:rPr>
          <w:rFonts w:ascii="黑体" w:hAnsi="黑体" w:eastAsia="黑体"/>
          <w:sz w:val="44"/>
          <w:szCs w:val="44"/>
        </w:rPr>
        <w:t xml:space="preserve">  </w:t>
      </w:r>
      <w:r>
        <w:rPr>
          <w:rFonts w:ascii="黑体" w:hAnsi="黑体" w:eastAsia="黑体"/>
          <w:color w:val="auto"/>
          <w:sz w:val="44"/>
          <w:szCs w:val="44"/>
        </w:rPr>
        <w:t>20</w:t>
      </w:r>
      <w:r>
        <w:rPr>
          <w:rFonts w:hint="eastAsia" w:ascii="黑体" w:hAnsi="黑体" w:eastAsia="黑体"/>
          <w:color w:val="auto"/>
          <w:sz w:val="44"/>
          <w:szCs w:val="44"/>
        </w:rPr>
        <w:t>19</w:t>
      </w:r>
      <w:r>
        <w:rPr>
          <w:rFonts w:ascii="黑体" w:hAnsi="黑体" w:eastAsia="黑体"/>
          <w:color w:val="auto"/>
          <w:sz w:val="44"/>
          <w:szCs w:val="44"/>
        </w:rPr>
        <w:t>/20</w:t>
      </w:r>
      <w:r>
        <w:rPr>
          <w:rFonts w:hint="eastAsia" w:ascii="黑体" w:hAnsi="黑体" w:eastAsia="黑体"/>
          <w:color w:val="auto"/>
          <w:sz w:val="44"/>
          <w:szCs w:val="44"/>
        </w:rPr>
        <w:t>20学年</w:t>
      </w:r>
      <w:r>
        <w:rPr>
          <w:rFonts w:ascii="黑体" w:hAnsi="黑体" w:eastAsia="黑体"/>
          <w:color w:val="auto"/>
          <w:sz w:val="44"/>
          <w:szCs w:val="44"/>
        </w:rPr>
        <w:t xml:space="preserve">    </w:t>
      </w:r>
      <w:r>
        <w:rPr>
          <w:rFonts w:hint="eastAsia" w:ascii="黑体" w:hAnsi="黑体" w:eastAsia="黑体"/>
          <w:color w:val="auto"/>
          <w:sz w:val="44"/>
          <w:szCs w:val="44"/>
        </w:rPr>
        <w:t>第</w:t>
      </w:r>
      <w:r>
        <w:rPr>
          <w:rFonts w:ascii="黑体" w:hAnsi="黑体" w:eastAsia="黑体"/>
          <w:color w:val="auto"/>
          <w:sz w:val="44"/>
          <w:szCs w:val="44"/>
        </w:rPr>
        <w:t>1</w:t>
      </w:r>
      <w:r>
        <w:rPr>
          <w:rFonts w:hint="eastAsia" w:ascii="黑体" w:hAnsi="黑体" w:eastAsia="黑体"/>
          <w:color w:val="auto"/>
          <w:sz w:val="44"/>
          <w:szCs w:val="44"/>
        </w:rPr>
        <w:t>学期</w:t>
      </w:r>
    </w:p>
    <w:p>
      <w:pPr>
        <w:pStyle w:val="2"/>
        <w:jc w:val="center"/>
      </w:pPr>
      <w:bookmarkStart w:id="0" w:name="_GoBack"/>
      <w:bookmarkEnd w:id="0"/>
    </w:p>
    <w:p>
      <w:pPr>
        <w:pStyle w:val="2"/>
        <w:jc w:val="center"/>
      </w:pPr>
    </w:p>
    <w:p>
      <w:pPr>
        <w:pStyle w:val="2"/>
        <w:tabs>
          <w:tab w:val="left" w:pos="6859"/>
        </w:tabs>
        <w:jc w:val="left"/>
      </w:pPr>
      <w:r>
        <w:tab/>
      </w:r>
    </w:p>
    <w:p>
      <w:pPr>
        <w:pStyle w:val="2"/>
        <w:jc w:val="left"/>
      </w:pPr>
    </w:p>
    <w:p>
      <w:pPr>
        <w:pStyle w:val="2"/>
        <w:jc w:val="left"/>
      </w:pPr>
    </w:p>
    <w:p>
      <w:pPr>
        <w:pStyle w:val="2"/>
        <w:ind w:firstLine="840" w:firstLineChars="300"/>
        <w:jc w:val="left"/>
        <w:rPr>
          <w:u w:val="single"/>
        </w:rPr>
      </w:pPr>
      <w:r>
        <w:rPr>
          <w:rFonts w:hint="eastAsia"/>
        </w:rPr>
        <w:t>“微专业”名称：</w:t>
      </w:r>
      <w:r>
        <w:rPr>
          <w:u w:val="single"/>
        </w:rPr>
        <w:t xml:space="preserve">    </w:t>
      </w:r>
      <w:r>
        <w:rPr>
          <w:rFonts w:hint="eastAsia"/>
          <w:u w:val="single"/>
          <w:lang w:eastAsia="zh-CN"/>
        </w:rPr>
        <w:t>智能</w:t>
      </w:r>
      <w:r>
        <w:rPr>
          <w:rFonts w:hint="eastAsia"/>
          <w:u w:val="single"/>
        </w:rPr>
        <w:t xml:space="preserve">文创产品设计  </w:t>
      </w:r>
      <w:r>
        <w:rPr>
          <w:u w:val="single"/>
        </w:rPr>
        <w:t xml:space="preserve">           </w:t>
      </w:r>
    </w:p>
    <w:p>
      <w:pPr>
        <w:pStyle w:val="2"/>
        <w:ind w:firstLine="1120" w:firstLineChars="400"/>
        <w:jc w:val="left"/>
        <w:rPr>
          <w:u w:val="single"/>
        </w:rPr>
      </w:pPr>
      <w:r>
        <w:rPr>
          <w:rFonts w:hint="eastAsia"/>
        </w:rPr>
        <w:t>课程名称：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     形态</w:t>
      </w:r>
      <w:r>
        <w:rPr>
          <w:u w:val="single"/>
        </w:rPr>
        <w:t xml:space="preserve">构建              </w:t>
      </w:r>
    </w:p>
    <w:p>
      <w:pPr>
        <w:pStyle w:val="2"/>
        <w:ind w:firstLine="1120" w:firstLineChars="400"/>
        <w:jc w:val="left"/>
        <w:rPr>
          <w:u w:val="single"/>
        </w:rPr>
      </w:pPr>
      <w:r>
        <w:rPr>
          <w:rFonts w:hint="eastAsia"/>
        </w:rPr>
        <w:t>大纲编写者：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 石元伍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        </w:t>
      </w:r>
    </w:p>
    <w:p>
      <w:pPr>
        <w:pStyle w:val="2"/>
        <w:ind w:firstLine="1120" w:firstLineChars="400"/>
        <w:jc w:val="left"/>
        <w:rPr>
          <w:u w:val="single"/>
        </w:rPr>
      </w:pPr>
      <w:r>
        <w:rPr>
          <w:rFonts w:hint="eastAsia"/>
        </w:rPr>
        <w:t>大纲审核人：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  <w:lang w:eastAsia="zh-CN"/>
        </w:rPr>
        <w:t>李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  <w:lang w:eastAsia="zh-CN"/>
        </w:rPr>
        <w:t>敏</w:t>
      </w:r>
      <w:r>
        <w:rPr>
          <w:u w:val="single"/>
        </w:rPr>
        <w:t xml:space="preserve">                </w:t>
      </w:r>
    </w:p>
    <w:p>
      <w:pPr>
        <w:pStyle w:val="2"/>
        <w:jc w:val="center"/>
        <w:rPr>
          <w:rFonts w:hAnsi="黑体"/>
          <w:sz w:val="24"/>
        </w:rPr>
      </w:pPr>
    </w:p>
    <w:p>
      <w:pPr>
        <w:pStyle w:val="2"/>
        <w:jc w:val="center"/>
        <w:rPr>
          <w:rFonts w:hAnsi="黑体"/>
          <w:sz w:val="24"/>
        </w:rPr>
      </w:pPr>
    </w:p>
    <w:p>
      <w:pPr>
        <w:pStyle w:val="2"/>
        <w:jc w:val="center"/>
        <w:rPr>
          <w:rFonts w:hAnsi="黑体"/>
          <w:sz w:val="24"/>
        </w:rPr>
      </w:pPr>
    </w:p>
    <w:p>
      <w:pPr>
        <w:ind w:firstLine="3534" w:firstLineChars="1100"/>
        <w:rPr>
          <w:rFonts w:ascii="宋体"/>
          <w:b/>
          <w:color w:val="000000"/>
          <w:sz w:val="32"/>
        </w:rPr>
      </w:pPr>
    </w:p>
    <w:p>
      <w:pPr>
        <w:ind w:firstLine="3654" w:firstLineChars="1300"/>
        <w:rPr>
          <w:rFonts w:ascii="宋体" w:hAnsi="宋体"/>
          <w:b/>
          <w:color w:val="000000"/>
          <w:sz w:val="28"/>
          <w:szCs w:val="28"/>
        </w:rPr>
      </w:pPr>
    </w:p>
    <w:p>
      <w:pPr>
        <w:ind w:firstLine="3654" w:firstLineChars="1300"/>
        <w:rPr>
          <w:rFonts w:asci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教务处</w:t>
      </w:r>
      <w:r>
        <w:rPr>
          <w:rFonts w:ascii="宋体" w:hAnsi="宋体"/>
          <w:b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>制</w:t>
      </w:r>
    </w:p>
    <w:p>
      <w:pPr>
        <w:jc w:val="center"/>
        <w:rPr>
          <w:rFonts w:asci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2020年 3 月</w:t>
      </w:r>
    </w:p>
    <w:p>
      <w:pPr>
        <w:jc w:val="left"/>
        <w:rPr>
          <w:sz w:val="28"/>
        </w:rPr>
      </w:pPr>
      <w:r>
        <w:rPr>
          <w:rFonts w:hint="eastAsia" w:ascii="黑体" w:eastAsia="黑体"/>
          <w:sz w:val="30"/>
        </w:rPr>
        <w:t>一、课程概述</w:t>
      </w:r>
    </w:p>
    <w:p>
      <w:pPr>
        <w:spacing w:line="360" w:lineRule="auto"/>
        <w:ind w:firstLine="140" w:firstLineChars="50"/>
        <w:rPr>
          <w:rFonts w:ascii="黑体" w:hAnsi="宋体" w:eastAsia="黑体"/>
          <w:sz w:val="28"/>
        </w:rPr>
      </w:pPr>
      <w:r>
        <w:rPr>
          <w:rFonts w:ascii="黑体" w:hAnsi="宋体" w:eastAsia="黑体"/>
          <w:sz w:val="28"/>
        </w:rPr>
        <w:t>1.</w:t>
      </w:r>
      <w:r>
        <w:rPr>
          <w:rFonts w:hint="eastAsia" w:ascii="黑体" w:hAnsi="宋体" w:eastAsia="黑体"/>
          <w:sz w:val="28"/>
        </w:rPr>
        <w:t>课程教学目标</w:t>
      </w:r>
      <w:r>
        <w:rPr>
          <w:rFonts w:ascii="黑体" w:hAnsi="宋体" w:eastAsia="黑体"/>
          <w:sz w:val="28"/>
        </w:rPr>
        <w:t>:</w:t>
      </w:r>
      <w:r>
        <w:rPr>
          <w:rFonts w:hint="eastAsia" w:ascii="黑体" w:hAnsi="宋体" w:eastAsia="黑体"/>
          <w:sz w:val="28"/>
        </w:rPr>
        <w:t xml:space="preserve"> </w:t>
      </w:r>
    </w:p>
    <w:p>
      <w:pPr>
        <w:adjustRightInd w:val="0"/>
        <w:snapToGrid w:val="0"/>
        <w:spacing w:line="360" w:lineRule="auto"/>
        <w:ind w:left="210" w:leftChars="100"/>
        <w:rPr>
          <w:sz w:val="24"/>
        </w:rPr>
      </w:pPr>
      <w:r>
        <w:rPr>
          <w:sz w:val="24"/>
        </w:rPr>
        <w:t>课程性质：</w:t>
      </w:r>
    </w:p>
    <w:p>
      <w:pPr>
        <w:adjustRightInd w:val="0"/>
        <w:snapToGrid w:val="0"/>
        <w:spacing w:line="360" w:lineRule="auto"/>
        <w:ind w:left="210" w:leftChars="100" w:firstLine="480" w:firstLineChars="200"/>
        <w:rPr>
          <w:sz w:val="24"/>
        </w:rPr>
      </w:pPr>
      <w:r>
        <w:rPr>
          <w:rFonts w:hint="eastAsia"/>
          <w:sz w:val="24"/>
        </w:rPr>
        <w:t>在讨论中建立科学的设计思维能力，在造型过程中提高审美能力，在实践中提高动手能力，并为将来的专业设计奠定良好、扎实的基础。</w:t>
      </w:r>
    </w:p>
    <w:p>
      <w:pPr>
        <w:adjustRightInd w:val="0"/>
        <w:snapToGrid w:val="0"/>
        <w:spacing w:line="360" w:lineRule="auto"/>
        <w:ind w:firstLine="240" w:firstLineChars="100"/>
        <w:rPr>
          <w:sz w:val="24"/>
        </w:rPr>
      </w:pPr>
      <w:r>
        <w:rPr>
          <w:sz w:val="24"/>
        </w:rPr>
        <w:t>教学目标：</w:t>
      </w:r>
    </w:p>
    <w:p>
      <w:pPr>
        <w:adjustRightInd w:val="0"/>
        <w:snapToGrid w:val="0"/>
        <w:spacing w:line="360" w:lineRule="auto"/>
        <w:ind w:left="210" w:leftChars="100" w:firstLine="355" w:firstLineChars="148"/>
        <w:rPr>
          <w:sz w:val="24"/>
        </w:rPr>
      </w:pPr>
      <w:r>
        <w:rPr>
          <w:rFonts w:hint="eastAsia"/>
          <w:sz w:val="24"/>
        </w:rPr>
        <w:t>（1）培养学生平面基础、色彩基础、立体基础、结构基础等基础知识</w:t>
      </w:r>
    </w:p>
    <w:p>
      <w:pPr>
        <w:adjustRightInd w:val="0"/>
        <w:snapToGrid w:val="0"/>
        <w:spacing w:line="360" w:lineRule="auto"/>
        <w:ind w:left="210" w:leftChars="100" w:firstLine="355" w:firstLineChars="148"/>
        <w:rPr>
          <w:rFonts w:hint="eastAsia"/>
          <w:sz w:val="24"/>
        </w:rPr>
      </w:pPr>
      <w:r>
        <w:rPr>
          <w:rFonts w:hint="eastAsia"/>
          <w:sz w:val="24"/>
        </w:rPr>
        <w:t>（2）将多种基础知识通过项目制课题，实现融会贯通并运用实践</w:t>
      </w:r>
    </w:p>
    <w:p>
      <w:pPr>
        <w:adjustRightInd w:val="0"/>
        <w:snapToGrid w:val="0"/>
        <w:spacing w:line="360" w:lineRule="auto"/>
        <w:ind w:left="210" w:leftChars="100" w:firstLine="355" w:firstLineChars="148"/>
        <w:rPr>
          <w:sz w:val="24"/>
        </w:rPr>
      </w:pPr>
      <w:r>
        <w:rPr>
          <w:rFonts w:hint="eastAsia"/>
          <w:sz w:val="24"/>
        </w:rPr>
        <w:t>（3）培养学生在综合造型设计实践中的自学能力</w:t>
      </w:r>
    </w:p>
    <w:p>
      <w:pPr>
        <w:adjustRightInd w:val="0"/>
        <w:snapToGrid w:val="0"/>
        <w:spacing w:line="360" w:lineRule="auto"/>
        <w:ind w:left="210" w:leftChars="100" w:firstLine="355" w:firstLineChars="148"/>
        <w:rPr>
          <w:rFonts w:hint="eastAsia"/>
          <w:sz w:val="24"/>
        </w:rPr>
      </w:pPr>
    </w:p>
    <w:p>
      <w:pPr>
        <w:spacing w:line="440" w:lineRule="exact"/>
        <w:ind w:firstLine="140" w:firstLineChars="50"/>
        <w:rPr>
          <w:rFonts w:ascii="宋体" w:hAnsi="宋体"/>
          <w:sz w:val="24"/>
        </w:rPr>
      </w:pPr>
      <w:r>
        <w:rPr>
          <w:rFonts w:ascii="黑体" w:hAnsi="宋体" w:eastAsia="黑体"/>
          <w:sz w:val="28"/>
        </w:rPr>
        <w:t>2.</w:t>
      </w:r>
      <w:r>
        <w:rPr>
          <w:rFonts w:hint="eastAsia" w:ascii="黑体" w:hAnsi="宋体" w:eastAsia="黑体"/>
          <w:sz w:val="28"/>
        </w:rPr>
        <w:t>课程授课对象</w:t>
      </w:r>
      <w:r>
        <w:rPr>
          <w:rFonts w:ascii="宋体" w:hAnsi="宋体"/>
          <w:sz w:val="28"/>
        </w:rPr>
        <w:t>:</w:t>
      </w:r>
      <w:r>
        <w:rPr>
          <w:rFonts w:hint="eastAsia" w:ascii="宋体" w:hAnsi="宋体"/>
          <w:sz w:val="24"/>
        </w:rPr>
        <w:t xml:space="preserve"> </w:t>
      </w:r>
    </w:p>
    <w:p>
      <w:pPr>
        <w:spacing w:line="440" w:lineRule="exact"/>
        <w:ind w:firstLine="708" w:firstLineChars="295"/>
        <w:rPr>
          <w:sz w:val="24"/>
        </w:rPr>
      </w:pPr>
      <w:r>
        <w:rPr>
          <w:rFonts w:hint="eastAsia"/>
          <w:sz w:val="24"/>
        </w:rPr>
        <w:t>爱好文化与设计的相关专业学生,大学2,3年级学生。</w:t>
      </w:r>
    </w:p>
    <w:p>
      <w:pPr>
        <w:spacing w:line="440" w:lineRule="exact"/>
        <w:ind w:firstLine="708" w:firstLineChars="295"/>
        <w:rPr>
          <w:rFonts w:hint="eastAsia" w:ascii="宋体" w:hAnsi="宋体"/>
          <w:sz w:val="24"/>
        </w:rPr>
      </w:pPr>
    </w:p>
    <w:p>
      <w:pPr>
        <w:spacing w:line="440" w:lineRule="exact"/>
        <w:ind w:firstLine="140" w:firstLineChars="50"/>
        <w:rPr>
          <w:rFonts w:ascii="宋体" w:hAnsi="宋体"/>
          <w:sz w:val="28"/>
        </w:rPr>
      </w:pPr>
      <w:r>
        <w:rPr>
          <w:rFonts w:ascii="黑体" w:hAnsi="宋体" w:eastAsia="黑体"/>
          <w:sz w:val="28"/>
        </w:rPr>
        <w:t>3.</w:t>
      </w:r>
      <w:r>
        <w:rPr>
          <w:rFonts w:hint="eastAsia" w:ascii="黑体" w:hAnsi="宋体" w:eastAsia="黑体"/>
          <w:sz w:val="28"/>
        </w:rPr>
        <w:t>课程总学时要求</w:t>
      </w:r>
      <w:r>
        <w:rPr>
          <w:rFonts w:ascii="黑体" w:hAnsi="宋体" w:eastAsia="黑体"/>
          <w:sz w:val="28"/>
        </w:rPr>
        <w:t>:</w:t>
      </w:r>
      <w:r>
        <w:rPr>
          <w:rFonts w:hint="eastAsia" w:ascii="宋体" w:hAnsi="宋体"/>
          <w:sz w:val="28"/>
        </w:rPr>
        <w:t xml:space="preserve"> </w:t>
      </w:r>
    </w:p>
    <w:p>
      <w:pPr>
        <w:spacing w:line="440" w:lineRule="exact"/>
        <w:ind w:firstLine="708" w:firstLineChars="295"/>
        <w:rPr>
          <w:sz w:val="24"/>
        </w:rPr>
      </w:pPr>
      <w:r>
        <w:rPr>
          <w:rFonts w:hint="eastAsia"/>
          <w:sz w:val="24"/>
          <w:lang w:val="en-US" w:eastAsia="zh-CN"/>
        </w:rPr>
        <w:t>48</w:t>
      </w:r>
      <w:r>
        <w:rPr>
          <w:sz w:val="24"/>
        </w:rPr>
        <w:t>学时（理论</w:t>
      </w:r>
      <w:r>
        <w:rPr>
          <w:rFonts w:hint="eastAsia"/>
          <w:sz w:val="24"/>
          <w:lang w:val="en-US" w:eastAsia="zh-CN"/>
        </w:rPr>
        <w:t>24</w:t>
      </w:r>
      <w:r>
        <w:rPr>
          <w:sz w:val="24"/>
        </w:rPr>
        <w:t>学时，实验</w:t>
      </w:r>
      <w:r>
        <w:rPr>
          <w:rFonts w:hint="eastAsia"/>
          <w:sz w:val="24"/>
          <w:lang w:val="en-US" w:eastAsia="zh-CN"/>
        </w:rPr>
        <w:t>24</w:t>
      </w:r>
      <w:r>
        <w:rPr>
          <w:sz w:val="24"/>
        </w:rPr>
        <w:t>学时）</w:t>
      </w:r>
      <w:r>
        <w:rPr>
          <w:rFonts w:hint="eastAsia"/>
          <w:sz w:val="24"/>
          <w:lang w:eastAsia="zh-CN"/>
        </w:rPr>
        <w:t>，在</w:t>
      </w:r>
      <w:r>
        <w:rPr>
          <w:rFonts w:hint="eastAsia"/>
          <w:sz w:val="24"/>
          <w:lang w:val="en-US" w:eastAsia="zh-CN"/>
        </w:rPr>
        <w:t>2月</w:t>
      </w:r>
      <w:r>
        <w:rPr>
          <w:rFonts w:hint="eastAsia"/>
          <w:sz w:val="24"/>
        </w:rPr>
        <w:t>内完成。</w:t>
      </w:r>
    </w:p>
    <w:p>
      <w:pPr>
        <w:spacing w:line="440" w:lineRule="exact"/>
        <w:ind w:firstLine="826" w:firstLineChars="295"/>
        <w:rPr>
          <w:rFonts w:hint="eastAsia" w:ascii="宋体" w:hAnsi="宋体"/>
          <w:sz w:val="28"/>
        </w:rPr>
      </w:pPr>
    </w:p>
    <w:p>
      <w:pPr>
        <w:spacing w:line="440" w:lineRule="exact"/>
        <w:ind w:firstLine="140" w:firstLineChars="50"/>
        <w:rPr>
          <w:rFonts w:ascii="宋体" w:hAnsi="宋体"/>
          <w:sz w:val="24"/>
        </w:rPr>
      </w:pPr>
      <w:r>
        <w:rPr>
          <w:rFonts w:ascii="黑体" w:hAnsi="宋体" w:eastAsia="黑体"/>
          <w:sz w:val="28"/>
        </w:rPr>
        <w:t>4.</w:t>
      </w:r>
      <w:r>
        <w:rPr>
          <w:rFonts w:hint="eastAsia" w:ascii="黑体" w:hAnsi="宋体" w:eastAsia="黑体"/>
          <w:sz w:val="28"/>
        </w:rPr>
        <w:t>本课程与其他课程的联系与分工</w:t>
      </w:r>
      <w:r>
        <w:rPr>
          <w:rFonts w:ascii="宋体" w:hAnsi="宋体"/>
          <w:sz w:val="28"/>
        </w:rPr>
        <w:t>:</w:t>
      </w:r>
      <w:r>
        <w:rPr>
          <w:rFonts w:hint="eastAsia" w:ascii="宋体" w:hAnsi="宋体"/>
          <w:sz w:val="24"/>
        </w:rPr>
        <w:t xml:space="preserve"> </w:t>
      </w:r>
    </w:p>
    <w:p>
      <w:pPr>
        <w:spacing w:line="440" w:lineRule="exact"/>
        <w:ind w:left="105" w:leftChars="50" w:firstLine="602" w:firstLineChars="251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本课程</w:t>
      </w:r>
      <w:r>
        <w:rPr>
          <w:rFonts w:ascii="宋体" w:hAnsi="宋体"/>
          <w:sz w:val="24"/>
        </w:rPr>
        <w:t>为微专业</w:t>
      </w:r>
      <w:r>
        <w:rPr>
          <w:rFonts w:hint="eastAsia" w:ascii="宋体" w:hAnsi="宋体"/>
          <w:sz w:val="24"/>
        </w:rPr>
        <w:t>开设</w:t>
      </w:r>
      <w:r>
        <w:rPr>
          <w:rFonts w:ascii="宋体" w:hAnsi="宋体"/>
          <w:sz w:val="24"/>
        </w:rPr>
        <w:t>的第一门课程，</w:t>
      </w:r>
      <w:r>
        <w:rPr>
          <w:sz w:val="24"/>
        </w:rPr>
        <w:t>为</w:t>
      </w:r>
      <w:r>
        <w:rPr>
          <w:rFonts w:hint="eastAsia"/>
          <w:sz w:val="24"/>
        </w:rPr>
        <w:t>后续设计表达</w:t>
      </w:r>
      <w:r>
        <w:rPr>
          <w:sz w:val="24"/>
        </w:rPr>
        <w:t>课程</w:t>
      </w:r>
      <w:r>
        <w:rPr>
          <w:rFonts w:hint="eastAsia"/>
          <w:sz w:val="24"/>
        </w:rPr>
        <w:t>和</w:t>
      </w:r>
      <w:r>
        <w:rPr>
          <w:sz w:val="24"/>
        </w:rPr>
        <w:t>所有产品设计实践</w:t>
      </w:r>
      <w:r>
        <w:rPr>
          <w:rFonts w:hint="eastAsia"/>
          <w:sz w:val="24"/>
        </w:rPr>
        <w:t>课程提供形态构成</w:t>
      </w:r>
      <w:r>
        <w:rPr>
          <w:sz w:val="24"/>
        </w:rPr>
        <w:t>理论和</w:t>
      </w:r>
      <w:r>
        <w:rPr>
          <w:rFonts w:hint="eastAsia"/>
          <w:sz w:val="24"/>
        </w:rPr>
        <w:t>设计</w:t>
      </w:r>
      <w:r>
        <w:rPr>
          <w:sz w:val="24"/>
        </w:rPr>
        <w:t>实践基础</w:t>
      </w:r>
      <w:r>
        <w:rPr>
          <w:rFonts w:hint="eastAsia"/>
          <w:sz w:val="24"/>
        </w:rPr>
        <w:t>。</w:t>
      </w:r>
    </w:p>
    <w:p>
      <w:pPr>
        <w:widowControl/>
        <w:jc w:val="left"/>
        <w:rPr>
          <w:rFonts w:hint="eastAsia" w:ascii="黑体" w:hAnsi="宋体" w:eastAsia="黑体"/>
          <w:sz w:val="30"/>
          <w:lang w:eastAsia="zh-CN"/>
        </w:rPr>
      </w:pPr>
      <w:r>
        <w:rPr>
          <w:rFonts w:hint="eastAsia" w:ascii="黑体" w:hAnsi="宋体" w:eastAsia="黑体"/>
          <w:sz w:val="30"/>
          <w:lang w:eastAsia="zh-CN"/>
        </w:rPr>
        <w:drawing>
          <wp:inline distT="0" distB="0" distL="114300" distR="114300">
            <wp:extent cx="5273675" cy="2755900"/>
            <wp:effectExtent l="0" t="0" r="3175" b="0"/>
            <wp:docPr id="1" name="图片 1" descr="插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插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75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40" w:lineRule="exact"/>
        <w:rPr>
          <w:rFonts w:ascii="黑体" w:hAnsi="宋体" w:eastAsia="黑体"/>
          <w:sz w:val="30"/>
        </w:rPr>
      </w:pPr>
      <w:r>
        <w:rPr>
          <w:rFonts w:hint="eastAsia" w:ascii="黑体" w:hAnsi="宋体" w:eastAsia="黑体"/>
          <w:sz w:val="30"/>
        </w:rPr>
        <w:t>二、课程内容</w:t>
      </w:r>
    </w:p>
    <w:p>
      <w:pPr>
        <w:pStyle w:val="6"/>
        <w:spacing w:line="440" w:lineRule="exact"/>
        <w:ind w:firstLine="560" w:firstLineChars="200"/>
      </w:pPr>
      <w:r>
        <w:rPr>
          <w:rFonts w:ascii="黑体" w:hAnsi="宋体" w:eastAsia="黑体"/>
          <w:sz w:val="28"/>
        </w:rPr>
        <w:t>1.</w:t>
      </w:r>
      <w:r>
        <w:rPr>
          <w:rFonts w:hint="eastAsia" w:ascii="黑体" w:eastAsia="黑体"/>
          <w:sz w:val="28"/>
        </w:rPr>
        <w:t>课程内容</w:t>
      </w:r>
      <w:r>
        <w:rPr>
          <w:rFonts w:hint="eastAsia"/>
          <w:sz w:val="28"/>
        </w:rPr>
        <w:t>：</w:t>
      </w:r>
      <w:r>
        <w:rPr>
          <w:rFonts w:hint="eastAsia"/>
        </w:rPr>
        <w:t>课程教学采用线上教学与线下教学相结合的方式。</w:t>
      </w:r>
    </w:p>
    <w:p>
      <w:pPr>
        <w:adjustRightInd w:val="0"/>
        <w:snapToGrid w:val="0"/>
        <w:spacing w:line="300" w:lineRule="auto"/>
        <w:ind w:firstLine="600" w:firstLineChars="25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．1</w:t>
      </w:r>
      <w:r>
        <w:rPr>
          <w:sz w:val="24"/>
        </w:rPr>
        <w:t>理论教学安排</w:t>
      </w:r>
    </w:p>
    <w:tbl>
      <w:tblPr>
        <w:tblStyle w:val="9"/>
        <w:tblW w:w="82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704"/>
        <w:gridCol w:w="2127"/>
        <w:gridCol w:w="992"/>
        <w:gridCol w:w="1280"/>
        <w:gridCol w:w="902"/>
        <w:gridCol w:w="992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70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ind w:left="-155" w:leftChars="-74" w:right="-107" w:rightChars="-51"/>
              <w:jc w:val="center"/>
              <w:rPr>
                <w:sz w:val="24"/>
              </w:rPr>
            </w:pPr>
            <w:r>
              <w:rPr>
                <w:sz w:val="24"/>
              </w:rPr>
              <w:t>章节或</w:t>
            </w:r>
          </w:p>
          <w:p>
            <w:pPr>
              <w:adjustRightInd w:val="0"/>
              <w:snapToGrid w:val="0"/>
              <w:spacing w:line="300" w:lineRule="auto"/>
              <w:ind w:left="-155" w:leftChars="-74" w:right="-107" w:rightChars="-51"/>
              <w:jc w:val="center"/>
              <w:rPr>
                <w:sz w:val="24"/>
              </w:rPr>
            </w:pPr>
            <w:r>
              <w:rPr>
                <w:sz w:val="24"/>
              </w:rPr>
              <w:t>知识模块</w:t>
            </w:r>
          </w:p>
        </w:tc>
        <w:tc>
          <w:tcPr>
            <w:tcW w:w="2127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教学内容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教学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组织</w:t>
            </w:r>
          </w:p>
        </w:tc>
        <w:tc>
          <w:tcPr>
            <w:tcW w:w="128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能力培养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教学要求</w:t>
            </w:r>
          </w:p>
        </w:tc>
        <w:tc>
          <w:tcPr>
            <w:tcW w:w="2745" w:type="dxa"/>
            <w:gridSpan w:val="3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学生任务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212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902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作业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要求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自学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要求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  <w:jc w:val="center"/>
        </w:trPr>
        <w:tc>
          <w:tcPr>
            <w:tcW w:w="42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</w:t>
            </w:r>
          </w:p>
        </w:tc>
        <w:tc>
          <w:tcPr>
            <w:tcW w:w="70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ˎ̥" w:hAnsi="ˎ̥" w:cs="宋体"/>
                <w:b/>
                <w:bCs/>
                <w:kern w:val="0"/>
                <w:sz w:val="18"/>
              </w:rPr>
            </w:pPr>
            <w:r>
              <w:rPr>
                <w:rFonts w:hint="eastAsia" w:ascii="ˎ̥" w:hAnsi="ˎ̥" w:cs="宋体"/>
                <w:b/>
                <w:bCs/>
                <w:kern w:val="0"/>
                <w:sz w:val="16"/>
              </w:rPr>
              <w:t>第一章</w:t>
            </w:r>
          </w:p>
          <w:p>
            <w:pPr>
              <w:adjustRightInd w:val="0"/>
              <w:snapToGrid w:val="0"/>
              <w:jc w:val="center"/>
              <w:rPr>
                <w:rFonts w:ascii="ˎ̥" w:hAnsi="ˎ̥" w:cs="宋体"/>
                <w:b/>
                <w:bCs/>
                <w:kern w:val="0"/>
                <w:sz w:val="1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ˎ̥" w:hAnsi="ˎ̥" w:cs="宋体"/>
                <w:b/>
                <w:bCs/>
                <w:kern w:val="0"/>
                <w:sz w:val="18"/>
              </w:rPr>
            </w:pPr>
            <w:r>
              <w:rPr>
                <w:rFonts w:hint="eastAsia" w:ascii="ˎ̥" w:hAnsi="ˎ̥" w:cs="宋体"/>
                <w:b/>
                <w:bCs/>
                <w:kern w:val="0"/>
                <w:sz w:val="18"/>
              </w:rPr>
              <w:t>二维形态构建</w:t>
            </w:r>
            <w:r>
              <w:rPr>
                <w:rFonts w:ascii="ˎ̥" w:hAnsi="ˎ̥" w:cs="宋体"/>
                <w:b/>
                <w:bCs/>
                <w:kern w:val="0"/>
                <w:sz w:val="18"/>
              </w:rPr>
              <w:t>与</w:t>
            </w:r>
          </w:p>
          <w:p>
            <w:pPr>
              <w:adjustRightInd w:val="0"/>
              <w:snapToGrid w:val="0"/>
              <w:jc w:val="center"/>
              <w:rPr>
                <w:rFonts w:hint="eastAsia" w:ascii="ˎ̥" w:hAnsi="ˎ̥" w:cs="宋体"/>
                <w:b/>
                <w:bCs/>
                <w:kern w:val="0"/>
                <w:sz w:val="18"/>
              </w:rPr>
            </w:pPr>
            <w:r>
              <w:rPr>
                <w:rFonts w:ascii="ˎ̥" w:hAnsi="ˎ̥" w:cs="宋体"/>
                <w:b/>
                <w:bCs/>
                <w:kern w:val="0"/>
                <w:sz w:val="18"/>
              </w:rPr>
              <w:t>应用</w:t>
            </w:r>
          </w:p>
          <w:p>
            <w:pPr>
              <w:adjustRightInd w:val="0"/>
              <w:snapToGrid w:val="0"/>
              <w:jc w:val="center"/>
              <w:rPr>
                <w:rFonts w:hint="eastAsia" w:ascii="ˎ̥" w:hAnsi="ˎ̥" w:cs="宋体"/>
                <w:b/>
                <w:bCs/>
                <w:kern w:val="0"/>
                <w:sz w:val="18"/>
              </w:rPr>
            </w:pPr>
            <w:r>
              <w:rPr>
                <w:rFonts w:hint="eastAsia" w:ascii="ˎ̥" w:hAnsi="ˎ̥" w:cs="宋体"/>
                <w:b/>
                <w:bCs/>
                <w:kern w:val="0"/>
                <w:sz w:val="16"/>
              </w:rPr>
              <w:t>8学时</w:t>
            </w:r>
          </w:p>
        </w:tc>
        <w:tc>
          <w:tcPr>
            <w:tcW w:w="2127" w:type="dxa"/>
            <w:vAlign w:val="center"/>
          </w:tcPr>
          <w:p>
            <w:pPr>
              <w:ind w:left="475" w:hanging="474" w:hangingChars="226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 xml:space="preserve">.1 </w:t>
            </w:r>
            <w:r>
              <w:rPr>
                <w:rFonts w:hint="eastAsia"/>
                <w:szCs w:val="21"/>
              </w:rPr>
              <w:t>形态构建概述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以</w:t>
            </w:r>
            <w:r>
              <w:rPr>
                <w:szCs w:val="21"/>
              </w:rPr>
              <w:t>课前资料预习</w:t>
            </w:r>
            <w:r>
              <w:rPr>
                <w:rFonts w:hint="eastAsia"/>
                <w:szCs w:val="21"/>
              </w:rPr>
              <w:t>启动</w:t>
            </w:r>
            <w:r>
              <w:rPr>
                <w:szCs w:val="21"/>
              </w:rPr>
              <w:t>翻转课堂</w:t>
            </w: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以</w:t>
            </w:r>
            <w:r>
              <w:rPr>
                <w:rFonts w:hint="eastAsia"/>
                <w:szCs w:val="21"/>
              </w:rPr>
              <w:t>多媒体课件深入分析基础</w:t>
            </w:r>
            <w:r>
              <w:rPr>
                <w:szCs w:val="21"/>
              </w:rPr>
              <w:t>知识理论</w:t>
            </w:r>
            <w:r>
              <w:rPr>
                <w:rFonts w:hint="eastAsia"/>
                <w:szCs w:val="21"/>
              </w:rPr>
              <w:t>与</w:t>
            </w:r>
            <w:r>
              <w:rPr>
                <w:szCs w:val="21"/>
              </w:rPr>
              <w:t>案例</w:t>
            </w: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szCs w:val="21"/>
              </w:rPr>
              <w:t>以</w:t>
            </w:r>
            <w:r>
              <w:rPr>
                <w:rFonts w:hint="eastAsia"/>
                <w:szCs w:val="21"/>
              </w:rPr>
              <w:t>项目制</w:t>
            </w:r>
            <w:r>
              <w:rPr>
                <w:szCs w:val="21"/>
              </w:rPr>
              <w:t>作业</w:t>
            </w:r>
            <w:r>
              <w:rPr>
                <w:rFonts w:hint="eastAsia"/>
                <w:szCs w:val="21"/>
              </w:rPr>
              <w:t>培养</w:t>
            </w:r>
            <w:r>
              <w:rPr>
                <w:szCs w:val="21"/>
              </w:rPr>
              <w:t>设计实践能力</w:t>
            </w: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</w:tc>
        <w:tc>
          <w:tcPr>
            <w:tcW w:w="1280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szCs w:val="21"/>
              </w:rPr>
              <w:t>培养学生</w:t>
            </w:r>
            <w:r>
              <w:rPr>
                <w:rFonts w:hint="eastAsia"/>
                <w:szCs w:val="21"/>
              </w:rPr>
              <w:t>对二维形态的</w:t>
            </w:r>
            <w:r>
              <w:rPr>
                <w:szCs w:val="21"/>
              </w:rPr>
              <w:t>理解</w:t>
            </w:r>
            <w:r>
              <w:rPr>
                <w:rFonts w:hint="eastAsia"/>
                <w:szCs w:val="21"/>
              </w:rPr>
              <w:t>和</w:t>
            </w:r>
            <w:r>
              <w:rPr>
                <w:szCs w:val="21"/>
              </w:rPr>
              <w:t>造型能力</w:t>
            </w:r>
          </w:p>
        </w:tc>
        <w:tc>
          <w:tcPr>
            <w:tcW w:w="902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项目1</w:t>
            </w:r>
          </w:p>
          <w:p>
            <w:pPr>
              <w:adjustRightInd w:val="0"/>
              <w:snapToGrid w:val="0"/>
              <w:rPr>
                <w:rFonts w:hint="eastAsia" w:eastAsia="黑体"/>
                <w:sz w:val="24"/>
              </w:rPr>
            </w:pPr>
            <w:r>
              <w:rPr>
                <w:rFonts w:hint="eastAsia"/>
                <w:szCs w:val="21"/>
              </w:rPr>
              <w:t>形的</w:t>
            </w:r>
            <w:r>
              <w:rPr>
                <w:szCs w:val="21"/>
              </w:rPr>
              <w:t>由来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课前按要求</w:t>
            </w:r>
            <w:r>
              <w:rPr>
                <w:szCs w:val="21"/>
              </w:rPr>
              <w:t>预习，完成</w:t>
            </w:r>
            <w:r>
              <w:rPr>
                <w:rFonts w:hint="eastAsia"/>
                <w:szCs w:val="21"/>
              </w:rPr>
              <w:t>知识体系</w:t>
            </w:r>
            <w:r>
              <w:rPr>
                <w:szCs w:val="21"/>
              </w:rPr>
              <w:t>思维导图梳理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作业集体点评</w:t>
            </w:r>
            <w:r>
              <w:rPr>
                <w:szCs w:val="21"/>
              </w:rPr>
              <w:t>与讨论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ˎ̥" w:hAnsi="ˎ̥" w:cs="宋体"/>
                <w:b/>
                <w:bCs/>
                <w:kern w:val="0"/>
                <w:sz w:val="18"/>
              </w:rPr>
            </w:pPr>
          </w:p>
        </w:tc>
        <w:tc>
          <w:tcPr>
            <w:tcW w:w="2127" w:type="dxa"/>
            <w:vAlign w:val="center"/>
          </w:tcPr>
          <w:p>
            <w:pPr>
              <w:ind w:left="475" w:hanging="474" w:hangingChars="226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1.2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抽象</w:t>
            </w:r>
            <w:r>
              <w:rPr>
                <w:szCs w:val="21"/>
              </w:rPr>
              <w:t>与具象形态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02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>
            <w:pPr>
              <w:ind w:left="475" w:hanging="474" w:hangingChars="226"/>
              <w:rPr>
                <w:rFonts w:hint="eastAsia"/>
                <w:szCs w:val="21"/>
              </w:rPr>
            </w:pPr>
            <w:r>
              <w:rPr>
                <w:szCs w:val="21"/>
              </w:rPr>
              <w:t xml:space="preserve">1.3 </w:t>
            </w:r>
            <w:r>
              <w:rPr>
                <w:rFonts w:hint="eastAsia"/>
                <w:szCs w:val="21"/>
              </w:rPr>
              <w:t>平面构成基础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90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eastAsia="黑体"/>
                <w:i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>
            <w:pPr>
              <w:ind w:left="475" w:hanging="474" w:hangingChars="226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 xml:space="preserve"> 色彩</w:t>
            </w:r>
            <w:r>
              <w:rPr>
                <w:szCs w:val="21"/>
              </w:rPr>
              <w:t>构成基础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90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eastAsia="黑体"/>
                <w:i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>
            <w:pPr>
              <w:rPr>
                <w:rFonts w:hint="eastAsia"/>
                <w:szCs w:val="21"/>
              </w:rPr>
            </w:pPr>
            <w:r>
              <w:rPr>
                <w:rFonts w:ascii="ˎ̥" w:hAnsi="ˎ̥" w:cs="宋体"/>
                <w:kern w:val="0"/>
                <w:sz w:val="18"/>
                <w:szCs w:val="18"/>
              </w:rPr>
              <w:t>重点：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平面和</w:t>
            </w:r>
            <w:r>
              <w:rPr>
                <w:rFonts w:ascii="ˎ̥" w:hAnsi="ˎ̥" w:cs="宋体"/>
                <w:kern w:val="0"/>
                <w:sz w:val="18"/>
                <w:szCs w:val="18"/>
              </w:rPr>
              <w:t>色彩构成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知识</w:t>
            </w:r>
            <w:r>
              <w:rPr>
                <w:rFonts w:ascii="ˎ̥" w:hAnsi="ˎ̥" w:cs="宋体"/>
                <w:kern w:val="0"/>
                <w:sz w:val="18"/>
                <w:szCs w:val="18"/>
              </w:rPr>
              <w:t>体系的理解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90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eastAsia="黑体"/>
                <w:i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  <w:r>
              <w:rPr>
                <w:rFonts w:ascii="ˎ̥" w:hAnsi="ˎ̥" w:cs="宋体"/>
                <w:kern w:val="0"/>
                <w:sz w:val="18"/>
                <w:szCs w:val="18"/>
              </w:rPr>
              <w:t>难点：理论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知识的应用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90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eastAsia="黑体"/>
                <w:i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jc w:val="center"/>
        </w:trPr>
        <w:tc>
          <w:tcPr>
            <w:tcW w:w="42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</w:t>
            </w:r>
          </w:p>
        </w:tc>
        <w:tc>
          <w:tcPr>
            <w:tcW w:w="70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ˎ̥" w:hAnsi="ˎ̥" w:cs="宋体"/>
                <w:b/>
                <w:bCs/>
                <w:kern w:val="0"/>
                <w:sz w:val="18"/>
              </w:rPr>
            </w:pPr>
            <w:r>
              <w:rPr>
                <w:rFonts w:hint="eastAsia" w:ascii="ˎ̥" w:hAnsi="ˎ̥" w:cs="宋体"/>
                <w:b/>
                <w:bCs/>
                <w:kern w:val="0"/>
                <w:sz w:val="16"/>
              </w:rPr>
              <w:t>第二章</w:t>
            </w:r>
          </w:p>
          <w:p>
            <w:pPr>
              <w:adjustRightInd w:val="0"/>
              <w:snapToGrid w:val="0"/>
              <w:jc w:val="center"/>
              <w:rPr>
                <w:rFonts w:ascii="ˎ̥" w:hAnsi="ˎ̥" w:cs="宋体"/>
                <w:b/>
                <w:bCs/>
                <w:kern w:val="0"/>
                <w:sz w:val="1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ˎ̥" w:hAnsi="ˎ̥" w:cs="宋体"/>
                <w:b/>
                <w:bCs/>
                <w:kern w:val="0"/>
                <w:sz w:val="18"/>
              </w:rPr>
            </w:pPr>
            <w:r>
              <w:rPr>
                <w:rFonts w:hint="eastAsia" w:ascii="ˎ̥" w:hAnsi="ˎ̥" w:cs="宋体"/>
                <w:b/>
                <w:bCs/>
                <w:kern w:val="0"/>
                <w:sz w:val="18"/>
              </w:rPr>
              <w:t>三维形态构建</w:t>
            </w:r>
            <w:r>
              <w:rPr>
                <w:rFonts w:ascii="ˎ̥" w:hAnsi="ˎ̥" w:cs="宋体"/>
                <w:b/>
                <w:bCs/>
                <w:kern w:val="0"/>
                <w:sz w:val="18"/>
              </w:rPr>
              <w:t>与</w:t>
            </w:r>
          </w:p>
          <w:p>
            <w:pPr>
              <w:adjustRightInd w:val="0"/>
              <w:snapToGrid w:val="0"/>
              <w:jc w:val="center"/>
              <w:rPr>
                <w:rFonts w:hint="eastAsia" w:ascii="ˎ̥" w:hAnsi="ˎ̥" w:cs="宋体"/>
                <w:b/>
                <w:bCs/>
                <w:kern w:val="0"/>
                <w:sz w:val="18"/>
              </w:rPr>
            </w:pPr>
            <w:r>
              <w:rPr>
                <w:rFonts w:ascii="ˎ̥" w:hAnsi="ˎ̥" w:cs="宋体"/>
                <w:b/>
                <w:bCs/>
                <w:kern w:val="0"/>
                <w:sz w:val="18"/>
              </w:rPr>
              <w:t>应用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ascii="ˎ̥" w:hAnsi="ˎ̥" w:cs="宋体"/>
                <w:b/>
                <w:bCs/>
                <w:kern w:val="0"/>
                <w:sz w:val="16"/>
              </w:rPr>
              <w:t>4</w:t>
            </w:r>
            <w:r>
              <w:rPr>
                <w:rFonts w:hint="eastAsia" w:ascii="ˎ̥" w:hAnsi="ˎ̥" w:cs="宋体"/>
                <w:b/>
                <w:bCs/>
                <w:kern w:val="0"/>
                <w:sz w:val="16"/>
              </w:rPr>
              <w:t>学时</w:t>
            </w:r>
          </w:p>
        </w:tc>
        <w:tc>
          <w:tcPr>
            <w:tcW w:w="2127" w:type="dxa"/>
            <w:vAlign w:val="center"/>
          </w:tcPr>
          <w:p>
            <w:pPr>
              <w:ind w:left="475" w:hanging="474" w:hangingChars="226"/>
              <w:rPr>
                <w:rFonts w:hint="eastAsia"/>
                <w:szCs w:val="21"/>
              </w:rPr>
            </w:pPr>
            <w:r>
              <w:rPr>
                <w:szCs w:val="21"/>
              </w:rPr>
              <w:t>2.1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立体构成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基础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80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培养学生</w:t>
            </w:r>
            <w:r>
              <w:rPr>
                <w:rFonts w:hint="eastAsia"/>
                <w:szCs w:val="21"/>
              </w:rPr>
              <w:t>对三维形态的</w:t>
            </w:r>
            <w:r>
              <w:rPr>
                <w:szCs w:val="21"/>
              </w:rPr>
              <w:t>理解</w:t>
            </w:r>
            <w:r>
              <w:rPr>
                <w:rFonts w:hint="eastAsia"/>
                <w:szCs w:val="21"/>
              </w:rPr>
              <w:t>和</w:t>
            </w:r>
            <w:r>
              <w:rPr>
                <w:szCs w:val="21"/>
              </w:rPr>
              <w:t>造型能力</w:t>
            </w:r>
          </w:p>
        </w:tc>
        <w:tc>
          <w:tcPr>
            <w:tcW w:w="902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项目2</w:t>
            </w: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态</w:t>
            </w:r>
            <w:r>
              <w:rPr>
                <w:szCs w:val="21"/>
              </w:rPr>
              <w:t>的塑造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eastAsia="黑体"/>
                <w:i/>
                <w:sz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>
            <w:pPr>
              <w:ind w:left="475" w:hanging="474" w:hangingChars="226"/>
              <w:rPr>
                <w:rFonts w:hint="eastAsia"/>
                <w:szCs w:val="21"/>
              </w:rPr>
            </w:pPr>
            <w:r>
              <w:rPr>
                <w:szCs w:val="21"/>
              </w:rPr>
              <w:t xml:space="preserve">2.2 </w:t>
            </w:r>
            <w:r>
              <w:rPr>
                <w:rFonts w:hint="eastAsia"/>
                <w:szCs w:val="21"/>
              </w:rPr>
              <w:t>形态</w:t>
            </w:r>
            <w:r>
              <w:rPr>
                <w:szCs w:val="21"/>
              </w:rPr>
              <w:t>语义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0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>
            <w:pPr>
              <w:ind w:left="475" w:hanging="474" w:hangingChars="226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2.3 造型</w:t>
            </w:r>
            <w:r>
              <w:rPr>
                <w:szCs w:val="21"/>
              </w:rPr>
              <w:t>文法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0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ˎ̥" w:hAnsi="ˎ̥" w:cs="宋体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kern w:val="0"/>
                <w:sz w:val="18"/>
                <w:szCs w:val="18"/>
              </w:rPr>
              <w:t>重点：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知识体系</w:t>
            </w:r>
            <w:r>
              <w:rPr>
                <w:rFonts w:ascii="ˎ̥" w:hAnsi="ˎ̥" w:cs="宋体"/>
                <w:kern w:val="0"/>
                <w:sz w:val="18"/>
                <w:szCs w:val="18"/>
              </w:rPr>
              <w:t>的理解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0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ˎ̥" w:hAnsi="ˎ̥" w:cs="宋体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kern w:val="0"/>
                <w:sz w:val="18"/>
                <w:szCs w:val="18"/>
              </w:rPr>
              <w:t>难点：理论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知识的应用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0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atLeast"/>
          <w:jc w:val="center"/>
        </w:trPr>
        <w:tc>
          <w:tcPr>
            <w:tcW w:w="42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3</w:t>
            </w:r>
          </w:p>
        </w:tc>
        <w:tc>
          <w:tcPr>
            <w:tcW w:w="70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ˎ̥" w:hAnsi="ˎ̥" w:cs="宋体"/>
                <w:b/>
                <w:bCs/>
                <w:kern w:val="0"/>
                <w:sz w:val="16"/>
              </w:rPr>
            </w:pPr>
            <w:r>
              <w:rPr>
                <w:rFonts w:hint="eastAsia" w:ascii="ˎ̥" w:hAnsi="ˎ̥" w:cs="宋体"/>
                <w:b/>
                <w:bCs/>
                <w:kern w:val="0"/>
                <w:sz w:val="16"/>
              </w:rPr>
              <w:t>第三章</w:t>
            </w:r>
          </w:p>
          <w:p>
            <w:pPr>
              <w:adjustRightInd w:val="0"/>
              <w:snapToGrid w:val="0"/>
              <w:jc w:val="center"/>
              <w:rPr>
                <w:rFonts w:hint="eastAsia" w:ascii="ˎ̥" w:hAnsi="ˎ̥" w:cs="宋体"/>
                <w:b/>
                <w:bCs/>
                <w:kern w:val="0"/>
                <w:sz w:val="16"/>
              </w:rPr>
            </w:pPr>
          </w:p>
          <w:p>
            <w:pPr>
              <w:adjustRightInd w:val="0"/>
              <w:snapToGrid w:val="0"/>
              <w:jc w:val="center"/>
              <w:rPr>
                <w:rFonts w:ascii="ˎ̥" w:hAnsi="ˎ̥" w:cs="宋体"/>
                <w:b/>
                <w:bCs/>
                <w:kern w:val="0"/>
                <w:sz w:val="18"/>
              </w:rPr>
            </w:pPr>
            <w:r>
              <w:rPr>
                <w:rFonts w:hint="eastAsia" w:ascii="ˎ̥" w:hAnsi="ˎ̥" w:cs="宋体"/>
                <w:b/>
                <w:bCs/>
                <w:kern w:val="0"/>
                <w:sz w:val="18"/>
              </w:rPr>
              <w:t>四维形态构建</w:t>
            </w:r>
            <w:r>
              <w:rPr>
                <w:rFonts w:ascii="ˎ̥" w:hAnsi="ˎ̥" w:cs="宋体"/>
                <w:b/>
                <w:bCs/>
                <w:kern w:val="0"/>
                <w:sz w:val="18"/>
              </w:rPr>
              <w:t>与</w:t>
            </w:r>
          </w:p>
          <w:p>
            <w:pPr>
              <w:adjustRightInd w:val="0"/>
              <w:snapToGrid w:val="0"/>
              <w:jc w:val="center"/>
              <w:rPr>
                <w:rFonts w:hint="eastAsia" w:ascii="ˎ̥" w:hAnsi="ˎ̥" w:cs="宋体"/>
                <w:b/>
                <w:bCs/>
                <w:kern w:val="0"/>
                <w:sz w:val="18"/>
              </w:rPr>
            </w:pPr>
            <w:r>
              <w:rPr>
                <w:rFonts w:ascii="ˎ̥" w:hAnsi="ˎ̥" w:cs="宋体"/>
                <w:b/>
                <w:bCs/>
                <w:kern w:val="0"/>
                <w:sz w:val="18"/>
              </w:rPr>
              <w:t>应用</w:t>
            </w:r>
          </w:p>
          <w:p>
            <w:pPr>
              <w:adjustRightInd w:val="0"/>
              <w:snapToGrid w:val="0"/>
              <w:jc w:val="center"/>
              <w:rPr>
                <w:rFonts w:hint="eastAsia" w:ascii="ˎ̥" w:hAnsi="ˎ̥" w:cs="宋体"/>
                <w:b/>
                <w:bCs/>
                <w:kern w:val="0"/>
                <w:sz w:val="18"/>
              </w:rPr>
            </w:pPr>
            <w:r>
              <w:rPr>
                <w:rFonts w:ascii="ˎ̥" w:hAnsi="ˎ̥" w:cs="宋体"/>
                <w:b/>
                <w:bCs/>
                <w:kern w:val="0"/>
                <w:sz w:val="16"/>
              </w:rPr>
              <w:t>4</w:t>
            </w:r>
            <w:r>
              <w:rPr>
                <w:rFonts w:hint="eastAsia" w:ascii="ˎ̥" w:hAnsi="ˎ̥" w:cs="宋体"/>
                <w:b/>
                <w:bCs/>
                <w:kern w:val="0"/>
                <w:sz w:val="16"/>
              </w:rPr>
              <w:t>学时</w:t>
            </w:r>
          </w:p>
        </w:tc>
        <w:tc>
          <w:tcPr>
            <w:tcW w:w="2127" w:type="dxa"/>
            <w:vAlign w:val="center"/>
          </w:tcPr>
          <w:p>
            <w:pPr>
              <w:ind w:left="475" w:hanging="474" w:hangingChars="226"/>
              <w:rPr>
                <w:szCs w:val="21"/>
              </w:rPr>
            </w:pPr>
            <w:r>
              <w:rPr>
                <w:rFonts w:hint="eastAsia"/>
                <w:szCs w:val="21"/>
              </w:rPr>
              <w:t>3.1 色彩基本</w:t>
            </w:r>
            <w:r>
              <w:rPr>
                <w:szCs w:val="21"/>
              </w:rPr>
              <w:t>原理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80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培养学生</w:t>
            </w:r>
            <w:r>
              <w:rPr>
                <w:rFonts w:hint="eastAsia"/>
                <w:szCs w:val="21"/>
              </w:rPr>
              <w:t>对四维形态的</w:t>
            </w:r>
            <w:r>
              <w:rPr>
                <w:szCs w:val="21"/>
              </w:rPr>
              <w:t>理解</w:t>
            </w:r>
            <w:r>
              <w:rPr>
                <w:rFonts w:hint="eastAsia"/>
                <w:szCs w:val="21"/>
              </w:rPr>
              <w:t>和</w:t>
            </w:r>
            <w:r>
              <w:rPr>
                <w:szCs w:val="21"/>
              </w:rPr>
              <w:t>造型能力</w:t>
            </w:r>
          </w:p>
        </w:tc>
        <w:tc>
          <w:tcPr>
            <w:tcW w:w="902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项目3</w:t>
            </w:r>
          </w:p>
          <w:p>
            <w:pPr>
              <w:adjustRightInd w:val="0"/>
              <w:snapToGrid w:val="0"/>
              <w:rPr>
                <w:rFonts w:hint="eastAsia" w:eastAsia="黑体"/>
                <w:i/>
                <w:sz w:val="24"/>
              </w:rPr>
            </w:pPr>
            <w:r>
              <w:rPr>
                <w:rFonts w:hint="eastAsia"/>
                <w:szCs w:val="21"/>
              </w:rPr>
              <w:t>形态</w:t>
            </w:r>
            <w:r>
              <w:rPr>
                <w:szCs w:val="21"/>
              </w:rPr>
              <w:t>与</w:t>
            </w:r>
            <w:r>
              <w:rPr>
                <w:rFonts w:hint="eastAsia"/>
                <w:szCs w:val="21"/>
              </w:rPr>
              <w:t>运动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eastAsia="黑体"/>
                <w:i/>
                <w:sz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>
            <w:pPr>
              <w:ind w:left="475" w:hanging="474" w:hangingChars="226"/>
              <w:rPr>
                <w:szCs w:val="21"/>
              </w:rPr>
            </w:pPr>
            <w:r>
              <w:rPr>
                <w:rFonts w:hint="eastAsia"/>
                <w:szCs w:val="21"/>
              </w:rPr>
              <w:t>3.2 肌理</w:t>
            </w:r>
            <w:r>
              <w:rPr>
                <w:szCs w:val="21"/>
              </w:rPr>
              <w:t>效果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0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ascii="ˎ̥" w:hAnsi="ˎ̥" w:cs="宋体"/>
                <w:kern w:val="0"/>
                <w:sz w:val="18"/>
                <w:szCs w:val="18"/>
              </w:rPr>
              <w:t>重点：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时间元素</w:t>
            </w:r>
            <w:r>
              <w:rPr>
                <w:rFonts w:ascii="ˎ̥" w:hAnsi="ˎ̥" w:cs="宋体"/>
                <w:kern w:val="0"/>
                <w:sz w:val="18"/>
                <w:szCs w:val="18"/>
              </w:rPr>
              <w:t>的理解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0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ascii="ˎ̥" w:hAnsi="ˎ̥" w:cs="宋体"/>
                <w:kern w:val="0"/>
                <w:sz w:val="18"/>
                <w:szCs w:val="18"/>
              </w:rPr>
              <w:t>难点：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动态</w:t>
            </w:r>
            <w:r>
              <w:rPr>
                <w:rFonts w:ascii="ˎ̥" w:hAnsi="ˎ̥" w:cs="宋体"/>
                <w:kern w:val="0"/>
                <w:sz w:val="18"/>
                <w:szCs w:val="18"/>
              </w:rPr>
              <w:t>结构与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设计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02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</w:tbl>
    <w:p>
      <w:pPr>
        <w:adjustRightInd w:val="0"/>
        <w:snapToGrid w:val="0"/>
        <w:spacing w:line="300" w:lineRule="auto"/>
        <w:ind w:firstLine="360" w:firstLineChars="150"/>
        <w:rPr>
          <w:sz w:val="24"/>
        </w:rPr>
      </w:pPr>
    </w:p>
    <w:p>
      <w:pPr>
        <w:adjustRightInd w:val="0"/>
        <w:snapToGrid w:val="0"/>
        <w:spacing w:line="300" w:lineRule="auto"/>
        <w:ind w:firstLine="566" w:firstLineChars="236"/>
        <w:rPr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>2．实践教学安排</w:t>
      </w:r>
      <w:r>
        <w:rPr>
          <w:rFonts w:hint="eastAsia" w:asciiTheme="minorEastAsia" w:hAnsiTheme="minorEastAsia" w:eastAsiaTheme="minorEastAsia"/>
          <w:sz w:val="18"/>
          <w:szCs w:val="18"/>
        </w:rPr>
        <w:t>(不含网络课程学习环节的章节小练习)</w:t>
      </w:r>
    </w:p>
    <w:tbl>
      <w:tblPr>
        <w:tblStyle w:val="9"/>
        <w:tblW w:w="820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134"/>
        <w:gridCol w:w="709"/>
        <w:gridCol w:w="1134"/>
        <w:gridCol w:w="1276"/>
        <w:gridCol w:w="1894"/>
        <w:gridCol w:w="1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类型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每组人数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实验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任务</w:t>
            </w:r>
          </w:p>
        </w:tc>
        <w:tc>
          <w:tcPr>
            <w:tcW w:w="189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能力培养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教学要求</w:t>
            </w:r>
          </w:p>
        </w:tc>
        <w:tc>
          <w:tcPr>
            <w:tcW w:w="1635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素质培养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教学要求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26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项目1</w:t>
            </w: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形的</w:t>
            </w:r>
            <w:r>
              <w:rPr>
                <w:szCs w:val="21"/>
              </w:rPr>
              <w:t>由来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>具象形态</w:t>
            </w:r>
            <w:r>
              <w:rPr>
                <w:szCs w:val="21"/>
              </w:rPr>
              <w:t>到抽象形态的推演</w:t>
            </w:r>
          </w:p>
        </w:tc>
        <w:tc>
          <w:tcPr>
            <w:tcW w:w="1894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掌握二维形态</w:t>
            </w:r>
            <w:r>
              <w:t>理论体系</w:t>
            </w:r>
            <w:r>
              <w:rPr>
                <w:rFonts w:hint="eastAsia"/>
              </w:rPr>
              <w:t>与</w:t>
            </w:r>
            <w:r>
              <w:t>造型方法</w:t>
            </w:r>
            <w:r>
              <w:rPr>
                <w:rFonts w:hint="eastAsia"/>
              </w:rPr>
              <w:t>并运用于</w:t>
            </w:r>
            <w:r>
              <w:t>实践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adjustRightInd w:val="0"/>
              <w:snapToGrid w:val="0"/>
            </w:pPr>
            <w:r>
              <w:t>培养学生</w:t>
            </w:r>
            <w:r>
              <w:rPr>
                <w:rFonts w:hint="eastAsia"/>
              </w:rPr>
              <w:t>自学</w:t>
            </w:r>
            <w:r>
              <w:t>意识和能力</w:t>
            </w:r>
            <w:r>
              <w:rPr>
                <w:rFonts w:hint="eastAsia"/>
              </w:rPr>
              <w:t>，</w:t>
            </w:r>
            <w:r>
              <w:t>严谨的科学态度和团队协作的素质。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26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项目2</w:t>
            </w: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态</w:t>
            </w:r>
            <w:r>
              <w:rPr>
                <w:szCs w:val="21"/>
              </w:rPr>
              <w:t>的塑造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>国际象棋的造型</w:t>
            </w:r>
            <w:r>
              <w:rPr>
                <w:szCs w:val="21"/>
              </w:rPr>
              <w:t>实验</w:t>
            </w:r>
          </w:p>
        </w:tc>
        <w:tc>
          <w:tcPr>
            <w:tcW w:w="1894" w:type="dxa"/>
            <w:vAlign w:val="center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掌握三维形态</w:t>
            </w:r>
            <w:r>
              <w:t>理论体系</w:t>
            </w:r>
            <w:r>
              <w:rPr>
                <w:rFonts w:hint="eastAsia"/>
              </w:rPr>
              <w:t>与</w:t>
            </w:r>
            <w:r>
              <w:t>造型方法</w:t>
            </w:r>
            <w:r>
              <w:rPr>
                <w:rFonts w:hint="eastAsia"/>
              </w:rPr>
              <w:t>并运用于</w:t>
            </w:r>
            <w:r>
              <w:t>实践</w:t>
            </w:r>
          </w:p>
        </w:tc>
        <w:tc>
          <w:tcPr>
            <w:tcW w:w="1635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26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项目3</w:t>
            </w: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形态</w:t>
            </w: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与</w:t>
            </w:r>
            <w:r>
              <w:rPr>
                <w:rFonts w:hint="eastAsia"/>
                <w:szCs w:val="21"/>
              </w:rPr>
              <w:t>运动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/>
              </w:rPr>
            </w:pPr>
            <w:r>
              <w:rPr>
                <w:rFonts w:hint="eastAsia"/>
              </w:rPr>
              <w:t>会动的</w:t>
            </w:r>
            <w:r>
              <w:t>折纸</w:t>
            </w:r>
          </w:p>
        </w:tc>
        <w:tc>
          <w:tcPr>
            <w:tcW w:w="1894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了解产品</w:t>
            </w:r>
            <w:r>
              <w:t>结构基础</w:t>
            </w:r>
            <w:r>
              <w:rPr>
                <w:rFonts w:hint="eastAsia"/>
              </w:rPr>
              <w:t>和</w:t>
            </w:r>
            <w:r>
              <w:t>图形化编程方法</w:t>
            </w:r>
            <w:r>
              <w:rPr>
                <w:rFonts w:hint="eastAsia"/>
              </w:rPr>
              <w:t>并运用于</w:t>
            </w:r>
            <w:r>
              <w:t>实践</w:t>
            </w:r>
          </w:p>
        </w:tc>
        <w:tc>
          <w:tcPr>
            <w:tcW w:w="1635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</w:tr>
    </w:tbl>
    <w:p>
      <w:pPr>
        <w:spacing w:after="156" w:afterLines="50" w:line="440" w:lineRule="exact"/>
        <w:ind w:firstLine="560" w:firstLineChars="200"/>
        <w:rPr>
          <w:rFonts w:ascii="黑体" w:eastAsia="黑体"/>
          <w:sz w:val="28"/>
        </w:rPr>
      </w:pPr>
      <w:r>
        <w:rPr>
          <w:rFonts w:ascii="黑体" w:eastAsia="黑体"/>
          <w:sz w:val="28"/>
        </w:rPr>
        <w:t>2.</w:t>
      </w:r>
      <w:r>
        <w:rPr>
          <w:rFonts w:hint="eastAsia" w:ascii="黑体" w:eastAsia="黑体"/>
          <w:sz w:val="28"/>
        </w:rPr>
        <w:t>课程教学内容及学时分配表</w:t>
      </w:r>
    </w:p>
    <w:tbl>
      <w:tblPr>
        <w:tblStyle w:val="9"/>
        <w:tblW w:w="85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8"/>
        <w:gridCol w:w="850"/>
        <w:gridCol w:w="851"/>
        <w:gridCol w:w="2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424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课程内容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学分</w:t>
            </w:r>
          </w:p>
        </w:tc>
        <w:tc>
          <w:tcPr>
            <w:tcW w:w="264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4248" w:type="dxa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二维形态</w:t>
            </w:r>
            <w:r>
              <w:rPr>
                <w:sz w:val="24"/>
              </w:rPr>
              <w:t>构建与应用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4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翻转课堂+</w:t>
            </w:r>
            <w:r>
              <w:rPr>
                <w:sz w:val="24"/>
              </w:rPr>
              <w:t>项目制</w:t>
            </w:r>
            <w:r>
              <w:rPr>
                <w:rFonts w:hint="eastAsia"/>
                <w:sz w:val="24"/>
              </w:rPr>
              <w:t>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424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三维形态</w:t>
            </w:r>
            <w:r>
              <w:rPr>
                <w:sz w:val="24"/>
              </w:rPr>
              <w:t>构建与应用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4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翻转课堂+</w:t>
            </w:r>
            <w:r>
              <w:rPr>
                <w:sz w:val="24"/>
              </w:rPr>
              <w:t>项目制</w:t>
            </w:r>
            <w:r>
              <w:rPr>
                <w:rFonts w:hint="eastAsia"/>
                <w:sz w:val="24"/>
              </w:rPr>
              <w:t>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424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四维形态</w:t>
            </w:r>
            <w:r>
              <w:rPr>
                <w:sz w:val="24"/>
              </w:rPr>
              <w:t>构建与应用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64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翻转课堂+</w:t>
            </w:r>
            <w:r>
              <w:rPr>
                <w:sz w:val="24"/>
              </w:rPr>
              <w:t>项目制</w:t>
            </w:r>
            <w:r>
              <w:rPr>
                <w:rFonts w:hint="eastAsia"/>
                <w:sz w:val="24"/>
              </w:rPr>
              <w:t>教学</w:t>
            </w:r>
          </w:p>
        </w:tc>
      </w:tr>
    </w:tbl>
    <w:p>
      <w:pPr>
        <w:spacing w:line="440" w:lineRule="exact"/>
        <w:rPr>
          <w:rFonts w:eastAsia="黑体"/>
          <w:sz w:val="30"/>
        </w:rPr>
      </w:pPr>
      <w:r>
        <w:rPr>
          <w:rFonts w:hint="eastAsia" w:eastAsia="黑体"/>
          <w:sz w:val="30"/>
        </w:rPr>
        <w:t>三、教学基本要求</w:t>
      </w:r>
    </w:p>
    <w:p>
      <w:pPr>
        <w:pStyle w:val="6"/>
        <w:spacing w:line="440" w:lineRule="exact"/>
        <w:ind w:firstLine="560" w:firstLineChars="200"/>
        <w:rPr>
          <w:rFonts w:eastAsia="黑体"/>
          <w:sz w:val="28"/>
        </w:rPr>
      </w:pPr>
      <w:r>
        <w:rPr>
          <w:rFonts w:eastAsia="黑体"/>
          <w:sz w:val="28"/>
        </w:rPr>
        <w:t>1.</w:t>
      </w:r>
      <w:r>
        <w:rPr>
          <w:rFonts w:hint="eastAsia" w:eastAsia="黑体"/>
          <w:sz w:val="28"/>
        </w:rPr>
        <w:t>对课程教学的基本要求</w:t>
      </w:r>
    </w:p>
    <w:p>
      <w:pPr>
        <w:spacing w:line="440" w:lineRule="exact"/>
        <w:ind w:firstLine="566" w:firstLineChars="23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以翻转课堂和项目制教学</w:t>
      </w:r>
      <w:r>
        <w:rPr>
          <w:rFonts w:ascii="宋体" w:hAnsi="宋体"/>
          <w:sz w:val="24"/>
        </w:rPr>
        <w:t>法</w:t>
      </w:r>
      <w:r>
        <w:rPr>
          <w:rFonts w:hint="eastAsia" w:ascii="宋体" w:hAnsi="宋体"/>
          <w:sz w:val="24"/>
        </w:rPr>
        <w:t>辅导学生分别对每一种维度</w:t>
      </w:r>
      <w:r>
        <w:rPr>
          <w:rFonts w:ascii="宋体" w:hAnsi="宋体"/>
          <w:sz w:val="24"/>
        </w:rPr>
        <w:t>的</w:t>
      </w:r>
      <w:r>
        <w:rPr>
          <w:rFonts w:hint="eastAsia" w:ascii="宋体" w:hAnsi="宋体"/>
          <w:sz w:val="24"/>
        </w:rPr>
        <w:t>形态造型基础</w:t>
      </w:r>
      <w:r>
        <w:rPr>
          <w:rFonts w:ascii="宋体" w:hAnsi="宋体"/>
          <w:sz w:val="24"/>
        </w:rPr>
        <w:t>理论</w:t>
      </w:r>
      <w:r>
        <w:rPr>
          <w:rFonts w:hint="eastAsia" w:ascii="宋体" w:hAnsi="宋体"/>
          <w:sz w:val="24"/>
        </w:rPr>
        <w:t>加以理解</w:t>
      </w:r>
      <w:r>
        <w:rPr>
          <w:rFonts w:ascii="宋体" w:hAnsi="宋体"/>
          <w:sz w:val="24"/>
        </w:rPr>
        <w:t>，并</w:t>
      </w:r>
      <w:r>
        <w:rPr>
          <w:rFonts w:hint="eastAsia" w:ascii="宋体" w:hAnsi="宋体"/>
          <w:sz w:val="24"/>
        </w:rPr>
        <w:t>运用</w:t>
      </w:r>
      <w:r>
        <w:rPr>
          <w:rFonts w:ascii="宋体" w:hAnsi="宋体"/>
          <w:sz w:val="24"/>
        </w:rPr>
        <w:t>相应</w:t>
      </w:r>
      <w:r>
        <w:rPr>
          <w:rFonts w:hint="eastAsia" w:ascii="宋体" w:hAnsi="宋体"/>
          <w:sz w:val="24"/>
        </w:rPr>
        <w:t>造型方法进行设计实践。</w:t>
      </w:r>
    </w:p>
    <w:p>
      <w:pPr>
        <w:spacing w:line="440" w:lineRule="exact"/>
        <w:ind w:firstLine="480" w:firstLineChars="200"/>
        <w:rPr>
          <w:color w:val="FF0000"/>
          <w:sz w:val="24"/>
        </w:rPr>
      </w:pPr>
      <w:r>
        <w:rPr>
          <w:rFonts w:ascii="宋体" w:hAnsi="宋体"/>
          <w:sz w:val="24"/>
        </w:rPr>
        <w:t>具体内容如下表所示</w:t>
      </w:r>
      <w:r>
        <w:rPr>
          <w:color w:val="FF0000"/>
          <w:sz w:val="24"/>
        </w:rPr>
        <w:t>。</w:t>
      </w:r>
    </w:p>
    <w:tbl>
      <w:tblPr>
        <w:tblStyle w:val="9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6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br w:type="page"/>
            </w:r>
            <w:r>
              <w:rPr>
                <w:rFonts w:asciiTheme="minorEastAsia" w:hAnsiTheme="minorEastAsia" w:eastAsiaTheme="minorEastAsia"/>
                <w:szCs w:val="21"/>
              </w:rPr>
              <w:t>教学环节</w:t>
            </w:r>
          </w:p>
        </w:tc>
        <w:tc>
          <w:tcPr>
            <w:tcW w:w="65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具体内容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课 堂 讲 授</w:t>
            </w:r>
          </w:p>
        </w:tc>
        <w:tc>
          <w:tcPr>
            <w:tcW w:w="658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 xml:space="preserve">第一章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二维形态构建</w:t>
            </w:r>
            <w:r>
              <w:rPr>
                <w:rFonts w:asciiTheme="minorEastAsia" w:hAnsiTheme="minorEastAsia" w:eastAsiaTheme="minorEastAsia"/>
                <w:szCs w:val="21"/>
              </w:rPr>
              <w:t>与应用；第二章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三维形态构建</w:t>
            </w:r>
            <w:r>
              <w:rPr>
                <w:rFonts w:asciiTheme="minorEastAsia" w:hAnsiTheme="minorEastAsia" w:eastAsiaTheme="minorEastAsia"/>
                <w:szCs w:val="21"/>
              </w:rPr>
              <w:t>与应用；第三章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三维形态构建</w:t>
            </w:r>
            <w:r>
              <w:rPr>
                <w:rFonts w:asciiTheme="minorEastAsia" w:hAnsiTheme="minorEastAsia" w:eastAsiaTheme="minorEastAsia"/>
                <w:szCs w:val="21"/>
              </w:rPr>
              <w:t>与应用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。</w:t>
            </w:r>
            <w:r>
              <w:rPr>
                <w:rFonts w:asciiTheme="minorEastAsia" w:hAnsiTheme="minorEastAsia" w:eastAsiaTheme="minorEastAsia"/>
                <w:szCs w:val="21"/>
              </w:rPr>
              <w:t>讲课中注意重点、难点，课堂讲授与课外自学相结合，多举实例，理论联系生产实际，激发学生的学习兴趣及求知欲望。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课堂分组讨论</w:t>
            </w:r>
          </w:p>
        </w:tc>
        <w:tc>
          <w:tcPr>
            <w:tcW w:w="658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项目制教学中</w:t>
            </w:r>
            <w:r>
              <w:rPr>
                <w:rFonts w:asciiTheme="minorEastAsia" w:hAnsiTheme="minorEastAsia" w:eastAsiaTheme="minorEastAsia"/>
                <w:szCs w:val="21"/>
              </w:rPr>
              <w:t>进行分组讨论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和作业点评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平 时 作 业</w:t>
            </w:r>
          </w:p>
        </w:tc>
        <w:tc>
          <w:tcPr>
            <w:tcW w:w="658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理论知识</w:t>
            </w:r>
            <w:r>
              <w:rPr>
                <w:rFonts w:asciiTheme="minorEastAsia" w:hAnsiTheme="minorEastAsia" w:eastAsiaTheme="minorEastAsia"/>
                <w:szCs w:val="21"/>
              </w:rPr>
              <w:t>翻转课堂学习笔记和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项目制</w:t>
            </w:r>
            <w:r>
              <w:rPr>
                <w:rFonts w:asciiTheme="minorEastAsia" w:hAnsiTheme="minorEastAsia" w:eastAsiaTheme="minorEastAsia"/>
                <w:szCs w:val="21"/>
              </w:rPr>
              <w:t>探索过程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记录册，</w:t>
            </w:r>
            <w:r>
              <w:rPr>
                <w:rFonts w:asciiTheme="minorEastAsia" w:hAnsiTheme="minorEastAsia" w:eastAsiaTheme="minorEastAsia"/>
                <w:szCs w:val="21"/>
              </w:rPr>
              <w:t>作为过程化考核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实       验</w:t>
            </w:r>
          </w:p>
        </w:tc>
        <w:tc>
          <w:tcPr>
            <w:tcW w:w="658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项目制</w:t>
            </w:r>
            <w:r>
              <w:rPr>
                <w:rFonts w:asciiTheme="minorEastAsia" w:hAnsiTheme="minorEastAsia" w:eastAsiaTheme="minorEastAsia"/>
                <w:szCs w:val="21"/>
              </w:rPr>
              <w:t>实践中的探索环节。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综 合 作 业</w:t>
            </w:r>
          </w:p>
        </w:tc>
        <w:tc>
          <w:tcPr>
            <w:tcW w:w="658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项目制</w:t>
            </w:r>
            <w:r>
              <w:rPr>
                <w:rFonts w:asciiTheme="minorEastAsia" w:hAnsiTheme="minorEastAsia" w:eastAsiaTheme="minorEastAsia"/>
                <w:szCs w:val="21"/>
              </w:rPr>
              <w:t>作业的成果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与</w:t>
            </w:r>
            <w:r>
              <w:rPr>
                <w:rFonts w:asciiTheme="minorEastAsia" w:hAnsiTheme="minorEastAsia" w:eastAsiaTheme="minorEastAsia"/>
                <w:szCs w:val="21"/>
              </w:rPr>
              <w:t>展示</w:t>
            </w:r>
          </w:p>
        </w:tc>
      </w:tr>
    </w:tbl>
    <w:p>
      <w:pPr>
        <w:pStyle w:val="6"/>
        <w:spacing w:line="440" w:lineRule="exact"/>
        <w:ind w:firstLine="480"/>
      </w:pPr>
    </w:p>
    <w:p>
      <w:pPr>
        <w:spacing w:line="440" w:lineRule="exact"/>
        <w:ind w:firstLine="560" w:firstLineChars="200"/>
        <w:rPr>
          <w:rFonts w:ascii="黑体" w:hAnsi="宋体" w:eastAsia="黑体"/>
          <w:sz w:val="28"/>
        </w:rPr>
      </w:pPr>
      <w:r>
        <w:rPr>
          <w:rFonts w:ascii="黑体" w:hAnsi="宋体" w:eastAsia="黑体"/>
          <w:sz w:val="28"/>
        </w:rPr>
        <w:t>2.</w:t>
      </w:r>
      <w:r>
        <w:rPr>
          <w:rFonts w:hint="eastAsia" w:ascii="黑体" w:hAnsi="宋体" w:eastAsia="黑体"/>
          <w:sz w:val="28"/>
        </w:rPr>
        <w:t>课程的考核要求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课程教学大纲要明确本课程的主要内容，课程的重点、难点，并详细编写内容及要求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按了解、理解、掌握三个层次写明各主要内容和应达到的要求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，作为教师教学、学生学习及课程考核的基本依据。</w:t>
      </w:r>
      <w:r>
        <w:rPr>
          <w:rFonts w:ascii="宋体" w:hAnsi="宋体"/>
          <w:sz w:val="24"/>
        </w:rPr>
        <w:t xml:space="preserve">   </w:t>
      </w:r>
    </w:p>
    <w:p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“了解”是指学生应能辨认的科学事实、概念、原则、术语，知道事物的分类、过程及变化倾向，包括必要的记忆。</w:t>
      </w:r>
    </w:p>
    <w:p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“理解”是指学生能用自己的语言把学过的知识加以叙述、解释、归纳，并把某一事实或概念分解为若干部分，指出他们之间的内在联系或与其它事物的相互关系。</w:t>
      </w:r>
    </w:p>
    <w:p>
      <w:pPr>
        <w:pStyle w:val="6"/>
        <w:spacing w:line="440" w:lineRule="exact"/>
        <w:rPr>
          <w:rFonts w:hint="eastAsia" w:ascii="宋体" w:hAnsi="宋体"/>
        </w:rPr>
      </w:pPr>
      <w:r>
        <w:rPr>
          <w:rFonts w:hint="eastAsia" w:ascii="宋体" w:hAnsi="宋体"/>
        </w:rPr>
        <w:t>“掌握”是指学生能根据不同情况对某些概念、定律、原理、方法等在正确理解的基础上结合事例加以运用，包括分析和综合。</w:t>
      </w:r>
    </w:p>
    <w:p>
      <w:pPr>
        <w:spacing w:line="440" w:lineRule="exact"/>
        <w:rPr>
          <w:rFonts w:ascii="黑体" w:hAnsi="宋体" w:eastAsia="黑体"/>
          <w:sz w:val="30"/>
        </w:rPr>
      </w:pPr>
      <w:r>
        <w:rPr>
          <w:rFonts w:hint="eastAsia" w:ascii="黑体" w:hAnsi="宋体" w:eastAsia="黑体"/>
          <w:sz w:val="30"/>
        </w:rPr>
        <w:t>四、课程推荐使用的教材及教学参考资料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教材：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/>
          <w:sz w:val="24"/>
        </w:rPr>
        <w:t>《造型设计基础》第二版，邱松 著 /2015-09-01 /高等教育出版社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参考书：</w:t>
      </w:r>
    </w:p>
    <w:p>
      <w:pPr>
        <w:spacing w:line="440" w:lineRule="exact"/>
        <w:ind w:left="420" w:leftChars="200"/>
        <w:rPr>
          <w:rFonts w:hint="eastAsia" w:ascii="宋体" w:hAnsi="宋体"/>
          <w:sz w:val="24"/>
        </w:rPr>
      </w:pPr>
      <w:r>
        <w:rPr>
          <w:sz w:val="24"/>
        </w:rPr>
        <w:t>【1】</w:t>
      </w:r>
      <w:r>
        <w:rPr>
          <w:rFonts w:hint="eastAsia"/>
          <w:sz w:val="24"/>
        </w:rPr>
        <w:t xml:space="preserve"> 《形式基础》，周至禹 著/2011-12-01 /高等教育出版社</w:t>
      </w:r>
      <w:r>
        <w:rPr>
          <w:sz w:val="24"/>
        </w:rPr>
        <w:br w:type="textWrapping"/>
      </w:r>
      <w:r>
        <w:rPr>
          <w:sz w:val="24"/>
        </w:rPr>
        <w:t>【2】</w:t>
      </w:r>
      <w:r>
        <w:rPr>
          <w:rFonts w:hint="eastAsia"/>
          <w:sz w:val="24"/>
        </w:rPr>
        <w:t xml:space="preserve"> 《品物.夯基.启创-工业设计专业基础教研室教学实录》，童慧明　主编 /2013-10-01 /上海人民美术出版社</w:t>
      </w:r>
    </w:p>
    <w:p>
      <w:pPr>
        <w:spacing w:line="440" w:lineRule="exact"/>
        <w:ind w:firstLine="480" w:firstLineChars="200"/>
        <w:rPr>
          <w:rFonts w:ascii="宋体" w:hAnsi="宋体"/>
          <w:color w:val="FF0000"/>
          <w:sz w:val="24"/>
        </w:rPr>
      </w:pPr>
    </w:p>
    <w:p>
      <w:pPr>
        <w:spacing w:line="440" w:lineRule="exact"/>
        <w:rPr>
          <w:rFonts w:ascii="黑体" w:hAnsi="宋体" w:eastAsia="黑体"/>
          <w:sz w:val="30"/>
        </w:rPr>
      </w:pPr>
      <w:r>
        <w:rPr>
          <w:rFonts w:hint="eastAsia" w:ascii="黑体" w:hAnsi="宋体" w:eastAsia="黑体"/>
          <w:sz w:val="30"/>
        </w:rPr>
        <w:t>五、实施说明：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本课程安排在</w:t>
      </w:r>
      <w:r>
        <w:rPr>
          <w:rFonts w:hint="eastAsia" w:ascii="宋体" w:hAnsi="宋体"/>
          <w:sz w:val="24"/>
          <w:lang w:eastAsia="zh-CN"/>
        </w:rPr>
        <w:t>微专业课程的</w:t>
      </w:r>
      <w:r>
        <w:rPr>
          <w:rFonts w:hint="eastAsia" w:ascii="宋体" w:hAnsi="宋体"/>
          <w:sz w:val="24"/>
        </w:rPr>
        <w:t>第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学期开设。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开设本课程的特殊要求。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课程安排到第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学期（秋季），可以与学习本课程的设计类专业学生交流。</w:t>
      </w:r>
    </w:p>
    <w:p>
      <w:pPr>
        <w:pStyle w:val="6"/>
        <w:spacing w:after="240" w:line="440" w:lineRule="exact"/>
        <w:ind w:firstLine="480" w:firstLineChars="200"/>
        <w:rPr>
          <w:rFonts w:ascii="宋体" w:hAnsi="宋体"/>
        </w:rPr>
      </w:pPr>
      <w:r>
        <w:rPr>
          <w:rFonts w:ascii="宋体" w:hAnsi="宋体"/>
        </w:rPr>
        <w:t>3.</w:t>
      </w:r>
      <w:r>
        <w:rPr>
          <w:rFonts w:hint="eastAsia" w:ascii="宋体" w:hAnsi="宋体"/>
        </w:rPr>
        <w:t>考核方式：考核方式与教学内容协调。</w:t>
      </w:r>
    </w:p>
    <w:tbl>
      <w:tblPr>
        <w:tblStyle w:val="9"/>
        <w:tblW w:w="8472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381"/>
        <w:gridCol w:w="4938"/>
        <w:gridCol w:w="705"/>
        <w:gridCol w:w="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课程任务</w:t>
            </w:r>
          </w:p>
        </w:tc>
        <w:tc>
          <w:tcPr>
            <w:tcW w:w="4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评价标准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权重</w:t>
            </w:r>
          </w:p>
        </w:tc>
        <w:tc>
          <w:tcPr>
            <w:tcW w:w="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项目1</w:t>
            </w:r>
          </w:p>
          <w:p>
            <w:pPr>
              <w:rPr>
                <w:rFonts w:hint="eastAsia"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过程化</w:t>
            </w:r>
            <w:r>
              <w:rPr>
                <w:szCs w:val="21"/>
              </w:rPr>
              <w:t>考核</w:t>
            </w:r>
          </w:p>
        </w:tc>
        <w:tc>
          <w:tcPr>
            <w:tcW w:w="493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翻转课堂思维</w:t>
            </w:r>
            <w:r>
              <w:rPr>
                <w:szCs w:val="21"/>
              </w:rPr>
              <w:t>导图笔记详细，逻辑清晰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探索过程完整，</w:t>
            </w:r>
            <w:r>
              <w:rPr>
                <w:rFonts w:hint="eastAsia"/>
                <w:szCs w:val="21"/>
              </w:rPr>
              <w:t>草图方案探索</w:t>
            </w:r>
            <w:r>
              <w:rPr>
                <w:szCs w:val="21"/>
              </w:rPr>
              <w:t>形式</w:t>
            </w:r>
            <w:r>
              <w:rPr>
                <w:rFonts w:hint="eastAsia"/>
                <w:szCs w:val="21"/>
              </w:rPr>
              <w:t>多样</w:t>
            </w:r>
            <w:r>
              <w:rPr>
                <w:szCs w:val="21"/>
              </w:rPr>
              <w:t>且</w:t>
            </w:r>
            <w:r>
              <w:rPr>
                <w:rFonts w:hint="eastAsia"/>
                <w:szCs w:val="21"/>
              </w:rPr>
              <w:t>过程</w:t>
            </w:r>
            <w:r>
              <w:rPr>
                <w:szCs w:val="21"/>
              </w:rPr>
              <w:t>记录详尽</w:t>
            </w:r>
          </w:p>
          <w:p>
            <w:pPr>
              <w:rPr>
                <w:rFonts w:hint="eastAsia"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手册</w:t>
            </w:r>
            <w:r>
              <w:rPr>
                <w:rFonts w:hint="eastAsia"/>
                <w:szCs w:val="21"/>
              </w:rPr>
              <w:t>笔迹</w:t>
            </w:r>
            <w:r>
              <w:rPr>
                <w:szCs w:val="21"/>
              </w:rPr>
              <w:t>工整，</w:t>
            </w:r>
            <w:r>
              <w:rPr>
                <w:rFonts w:hint="eastAsia"/>
                <w:szCs w:val="21"/>
              </w:rPr>
              <w:t>图文</w:t>
            </w:r>
            <w:r>
              <w:rPr>
                <w:szCs w:val="21"/>
              </w:rPr>
              <w:t>版式美观</w:t>
            </w:r>
          </w:p>
        </w:tc>
        <w:tc>
          <w:tcPr>
            <w:tcW w:w="7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50％</w:t>
            </w:r>
          </w:p>
        </w:tc>
        <w:tc>
          <w:tcPr>
            <w:tcW w:w="74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项目2</w:t>
            </w:r>
          </w:p>
          <w:p>
            <w:pPr>
              <w:rPr>
                <w:rFonts w:hint="eastAsia"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过程化考核</w:t>
            </w:r>
          </w:p>
        </w:tc>
        <w:tc>
          <w:tcPr>
            <w:tcW w:w="493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7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74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项目3</w:t>
            </w:r>
          </w:p>
          <w:p>
            <w:pPr>
              <w:rPr>
                <w:rFonts w:hint="eastAsia"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过程化考核</w:t>
            </w:r>
          </w:p>
        </w:tc>
        <w:tc>
          <w:tcPr>
            <w:tcW w:w="493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7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74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项目1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成果与</w:t>
            </w:r>
            <w:r>
              <w:rPr>
                <w:szCs w:val="21"/>
              </w:rPr>
              <w:t>展示</w:t>
            </w:r>
          </w:p>
        </w:tc>
        <w:tc>
          <w:tcPr>
            <w:tcW w:w="493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作业</w:t>
            </w:r>
            <w:r>
              <w:rPr>
                <w:rFonts w:ascii="Calibri" w:hAnsi="Calibri"/>
                <w:szCs w:val="21"/>
              </w:rPr>
              <w:t>成果</w:t>
            </w:r>
            <w:r>
              <w:rPr>
                <w:rFonts w:hint="eastAsia" w:ascii="Calibri" w:hAnsi="Calibri"/>
                <w:szCs w:val="21"/>
              </w:rPr>
              <w:t>体现对</w:t>
            </w:r>
            <w:r>
              <w:rPr>
                <w:rFonts w:ascii="Calibri" w:hAnsi="Calibri"/>
                <w:szCs w:val="21"/>
              </w:rPr>
              <w:t>知识点的正确</w:t>
            </w:r>
            <w:r>
              <w:rPr>
                <w:rFonts w:hint="eastAsia" w:ascii="Calibri" w:hAnsi="Calibri"/>
                <w:szCs w:val="21"/>
              </w:rPr>
              <w:t>理解</w:t>
            </w:r>
            <w:r>
              <w:rPr>
                <w:rFonts w:ascii="Calibri" w:hAnsi="Calibri"/>
                <w:szCs w:val="21"/>
              </w:rPr>
              <w:t>，</w:t>
            </w:r>
            <w:r>
              <w:rPr>
                <w:rFonts w:hint="eastAsia" w:ascii="Calibri" w:hAnsi="Calibri"/>
                <w:szCs w:val="21"/>
              </w:rPr>
              <w:t>设计与</w:t>
            </w:r>
            <w:r>
              <w:rPr>
                <w:rFonts w:ascii="Calibri" w:hAnsi="Calibri"/>
                <w:szCs w:val="21"/>
              </w:rPr>
              <w:t>制作细节精致，</w:t>
            </w:r>
            <w:r>
              <w:rPr>
                <w:rFonts w:hint="eastAsia" w:ascii="Calibri" w:hAnsi="Calibri"/>
                <w:szCs w:val="21"/>
              </w:rPr>
              <w:t>结构</w:t>
            </w:r>
            <w:r>
              <w:rPr>
                <w:rFonts w:ascii="Calibri" w:hAnsi="Calibri"/>
                <w:szCs w:val="21"/>
              </w:rPr>
              <w:t>稳固</w:t>
            </w:r>
            <w:r>
              <w:rPr>
                <w:rFonts w:hint="eastAsia" w:ascii="Calibri" w:hAnsi="Calibri"/>
                <w:szCs w:val="21"/>
              </w:rPr>
              <w:t>，展示</w:t>
            </w:r>
            <w:r>
              <w:rPr>
                <w:rFonts w:ascii="Calibri" w:hAnsi="Calibri"/>
                <w:szCs w:val="21"/>
              </w:rPr>
              <w:t>效果</w:t>
            </w:r>
            <w:r>
              <w:rPr>
                <w:rFonts w:hint="eastAsia" w:ascii="Calibri" w:hAnsi="Calibri"/>
                <w:szCs w:val="21"/>
              </w:rPr>
              <w:t>好</w:t>
            </w:r>
          </w:p>
        </w:tc>
        <w:tc>
          <w:tcPr>
            <w:tcW w:w="7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szCs w:val="21"/>
              </w:rPr>
              <w:t>40</w:t>
            </w:r>
            <w:r>
              <w:rPr>
                <w:rFonts w:hint="eastAsia"/>
                <w:szCs w:val="21"/>
              </w:rPr>
              <w:t>%</w:t>
            </w:r>
          </w:p>
          <w:p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74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项目2</w:t>
            </w:r>
          </w:p>
          <w:p>
            <w:pPr>
              <w:rPr>
                <w:rFonts w:hint="eastAsia"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成果与</w:t>
            </w:r>
            <w:r>
              <w:rPr>
                <w:szCs w:val="21"/>
              </w:rPr>
              <w:t>展示</w:t>
            </w:r>
          </w:p>
        </w:tc>
        <w:tc>
          <w:tcPr>
            <w:tcW w:w="493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70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74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项目3</w:t>
            </w:r>
          </w:p>
          <w:p>
            <w:pPr>
              <w:rPr>
                <w:rFonts w:hint="eastAsia"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成果</w:t>
            </w:r>
            <w:r>
              <w:rPr>
                <w:szCs w:val="21"/>
              </w:rPr>
              <w:t>与展示</w:t>
            </w:r>
          </w:p>
        </w:tc>
        <w:tc>
          <w:tcPr>
            <w:tcW w:w="493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7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74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考勤</w:t>
            </w:r>
          </w:p>
        </w:tc>
        <w:tc>
          <w:tcPr>
            <w:tcW w:w="4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课堂</w:t>
            </w:r>
            <w:r>
              <w:rPr>
                <w:szCs w:val="21"/>
              </w:rPr>
              <w:t>点名</w:t>
            </w:r>
            <w:r>
              <w:rPr>
                <w:rFonts w:hint="eastAsia"/>
                <w:szCs w:val="21"/>
              </w:rPr>
              <w:t>和</w:t>
            </w:r>
            <w:r>
              <w:rPr>
                <w:szCs w:val="21"/>
              </w:rPr>
              <w:t>随机</w:t>
            </w:r>
            <w:r>
              <w:rPr>
                <w:rFonts w:hint="eastAsia"/>
                <w:szCs w:val="21"/>
              </w:rPr>
              <w:t>提问</w:t>
            </w:r>
            <w:r>
              <w:rPr>
                <w:szCs w:val="21"/>
              </w:rPr>
              <w:t>，缺勤一次扣</w:t>
            </w:r>
            <w:r>
              <w:rPr>
                <w:rFonts w:hint="eastAsia"/>
                <w:szCs w:val="21"/>
              </w:rPr>
              <w:t>2分</w:t>
            </w:r>
          </w:p>
          <w:p>
            <w:pPr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缺勤总课时1</w:t>
            </w:r>
            <w:r>
              <w:rPr>
                <w:rFonts w:ascii="Calibri" w:hAnsi="Calibri"/>
                <w:szCs w:val="21"/>
              </w:rPr>
              <w:t>/4</w:t>
            </w:r>
            <w:r>
              <w:rPr>
                <w:rFonts w:hint="eastAsia" w:ascii="Calibri" w:hAnsi="Calibri"/>
                <w:szCs w:val="21"/>
              </w:rPr>
              <w:t>者</w:t>
            </w:r>
            <w:r>
              <w:rPr>
                <w:rFonts w:ascii="Calibri" w:hAnsi="Calibri"/>
                <w:szCs w:val="21"/>
              </w:rPr>
              <w:t>取消考试资格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10%</w:t>
            </w:r>
          </w:p>
        </w:tc>
        <w:tc>
          <w:tcPr>
            <w:tcW w:w="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</w:tr>
    </w:tbl>
    <w:p>
      <w:pPr>
        <w:adjustRightInd w:val="0"/>
        <w:snapToGrid w:val="0"/>
        <w:spacing w:before="240" w:line="300" w:lineRule="auto"/>
        <w:ind w:firstLine="360" w:firstLineChars="200"/>
        <w:outlineLvl w:val="0"/>
        <w:rPr>
          <w:sz w:val="18"/>
          <w:szCs w:val="18"/>
        </w:rPr>
      </w:pPr>
      <w:r>
        <w:rPr>
          <w:sz w:val="18"/>
          <w:szCs w:val="18"/>
        </w:rPr>
        <w:t>说明：以上各项成绩要有相应的证明材料，如课堂分组讨论要提供明确的讨论主题、时间、主要讨论记录（有学生发言及讨论记录，作为给分依据），实验成绩要提供实验报告及相关数据表格等。</w:t>
      </w:r>
    </w:p>
    <w:p>
      <w:pPr>
        <w:pStyle w:val="6"/>
        <w:spacing w:line="440" w:lineRule="exact"/>
        <w:ind w:firstLine="480" w:firstLineChars="200"/>
        <w:rPr>
          <w:rFonts w:ascii="宋体" w:hAnsi="宋体"/>
        </w:rPr>
      </w:pPr>
    </w:p>
    <w:p>
      <w:pPr>
        <w:pStyle w:val="6"/>
        <w:spacing w:line="440" w:lineRule="exact"/>
        <w:ind w:firstLine="480" w:firstLineChars="200"/>
        <w:rPr>
          <w:rFonts w:ascii="宋体" w:hAnsi="宋体"/>
        </w:rPr>
      </w:pPr>
    </w:p>
    <w:p>
      <w:pPr>
        <w:spacing w:line="440" w:lineRule="exact"/>
        <w:ind w:firstLine="480" w:firstLineChars="200"/>
        <w:rPr>
          <w:rFonts w:ascii="宋体"/>
          <w:sz w:val="24"/>
        </w:rPr>
      </w:pPr>
    </w:p>
    <w:p>
      <w:pPr>
        <w:spacing w:line="440" w:lineRule="exact"/>
        <w:ind w:firstLine="480" w:firstLineChars="200"/>
        <w:rPr>
          <w:sz w:val="28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2"/>
        <w:spacing w:line="440" w:lineRule="exact"/>
        <w:rPr>
          <w:rFonts w:hAnsi="黑体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17E"/>
    <w:rsid w:val="00001BA2"/>
    <w:rsid w:val="0001450F"/>
    <w:rsid w:val="000327C0"/>
    <w:rsid w:val="00045BE3"/>
    <w:rsid w:val="000462A0"/>
    <w:rsid w:val="00057BFE"/>
    <w:rsid w:val="000F6336"/>
    <w:rsid w:val="00127140"/>
    <w:rsid w:val="00145710"/>
    <w:rsid w:val="00146487"/>
    <w:rsid w:val="00154A75"/>
    <w:rsid w:val="00163181"/>
    <w:rsid w:val="00176414"/>
    <w:rsid w:val="001B0479"/>
    <w:rsid w:val="001F2BEA"/>
    <w:rsid w:val="00206172"/>
    <w:rsid w:val="0020662D"/>
    <w:rsid w:val="0022727E"/>
    <w:rsid w:val="00241112"/>
    <w:rsid w:val="00273BC0"/>
    <w:rsid w:val="0027535C"/>
    <w:rsid w:val="00281D08"/>
    <w:rsid w:val="002B37E6"/>
    <w:rsid w:val="002D516D"/>
    <w:rsid w:val="00302A24"/>
    <w:rsid w:val="00327170"/>
    <w:rsid w:val="00342CA2"/>
    <w:rsid w:val="0039186E"/>
    <w:rsid w:val="00393DB1"/>
    <w:rsid w:val="003E652D"/>
    <w:rsid w:val="003F3AE4"/>
    <w:rsid w:val="00404D02"/>
    <w:rsid w:val="00421CEA"/>
    <w:rsid w:val="00451752"/>
    <w:rsid w:val="00493067"/>
    <w:rsid w:val="004B2FBD"/>
    <w:rsid w:val="004D7CD8"/>
    <w:rsid w:val="004D7ED1"/>
    <w:rsid w:val="004E3DE6"/>
    <w:rsid w:val="005011C1"/>
    <w:rsid w:val="005267E2"/>
    <w:rsid w:val="00535B6E"/>
    <w:rsid w:val="00550B79"/>
    <w:rsid w:val="005515F0"/>
    <w:rsid w:val="00575A0A"/>
    <w:rsid w:val="00575F8A"/>
    <w:rsid w:val="005B3016"/>
    <w:rsid w:val="005F717E"/>
    <w:rsid w:val="006338A8"/>
    <w:rsid w:val="006437BF"/>
    <w:rsid w:val="006514D2"/>
    <w:rsid w:val="006536D5"/>
    <w:rsid w:val="00662AC2"/>
    <w:rsid w:val="006A21AB"/>
    <w:rsid w:val="006D57DA"/>
    <w:rsid w:val="007004E5"/>
    <w:rsid w:val="00701B0F"/>
    <w:rsid w:val="00704573"/>
    <w:rsid w:val="007205C3"/>
    <w:rsid w:val="00755B43"/>
    <w:rsid w:val="00762CC9"/>
    <w:rsid w:val="007A6973"/>
    <w:rsid w:val="007C28D0"/>
    <w:rsid w:val="007C5EC1"/>
    <w:rsid w:val="007E54B5"/>
    <w:rsid w:val="00804E13"/>
    <w:rsid w:val="00845E20"/>
    <w:rsid w:val="008611A9"/>
    <w:rsid w:val="0086214D"/>
    <w:rsid w:val="00872694"/>
    <w:rsid w:val="00876ABF"/>
    <w:rsid w:val="008969B4"/>
    <w:rsid w:val="008A0E12"/>
    <w:rsid w:val="008B06F8"/>
    <w:rsid w:val="008B09AE"/>
    <w:rsid w:val="008B4161"/>
    <w:rsid w:val="008F2C74"/>
    <w:rsid w:val="008F32BE"/>
    <w:rsid w:val="008F5510"/>
    <w:rsid w:val="0090747A"/>
    <w:rsid w:val="009108D3"/>
    <w:rsid w:val="00912F55"/>
    <w:rsid w:val="00925293"/>
    <w:rsid w:val="00925DCE"/>
    <w:rsid w:val="009427E0"/>
    <w:rsid w:val="009453DC"/>
    <w:rsid w:val="00993E38"/>
    <w:rsid w:val="009B2438"/>
    <w:rsid w:val="009C2681"/>
    <w:rsid w:val="00A21966"/>
    <w:rsid w:val="00A22657"/>
    <w:rsid w:val="00A67475"/>
    <w:rsid w:val="00A67F6B"/>
    <w:rsid w:val="00A73C69"/>
    <w:rsid w:val="00A806FD"/>
    <w:rsid w:val="00A95C30"/>
    <w:rsid w:val="00AB2E4E"/>
    <w:rsid w:val="00AC4807"/>
    <w:rsid w:val="00AE5611"/>
    <w:rsid w:val="00B12A5E"/>
    <w:rsid w:val="00B244B6"/>
    <w:rsid w:val="00B36771"/>
    <w:rsid w:val="00B471ED"/>
    <w:rsid w:val="00B50210"/>
    <w:rsid w:val="00B7779B"/>
    <w:rsid w:val="00B82348"/>
    <w:rsid w:val="00B910D9"/>
    <w:rsid w:val="00BB494C"/>
    <w:rsid w:val="00BB698F"/>
    <w:rsid w:val="00BC1AF0"/>
    <w:rsid w:val="00BD55DB"/>
    <w:rsid w:val="00BF0D72"/>
    <w:rsid w:val="00C4443A"/>
    <w:rsid w:val="00C457D5"/>
    <w:rsid w:val="00C71A85"/>
    <w:rsid w:val="00C815B0"/>
    <w:rsid w:val="00C872B2"/>
    <w:rsid w:val="00C92028"/>
    <w:rsid w:val="00CC20D4"/>
    <w:rsid w:val="00CF06FF"/>
    <w:rsid w:val="00D32D69"/>
    <w:rsid w:val="00D34678"/>
    <w:rsid w:val="00D37346"/>
    <w:rsid w:val="00D603D4"/>
    <w:rsid w:val="00E420BF"/>
    <w:rsid w:val="00E44CF9"/>
    <w:rsid w:val="00E64673"/>
    <w:rsid w:val="00EC2FB2"/>
    <w:rsid w:val="00ED0D0D"/>
    <w:rsid w:val="00EE4056"/>
    <w:rsid w:val="00F1480F"/>
    <w:rsid w:val="00F30811"/>
    <w:rsid w:val="00F352C2"/>
    <w:rsid w:val="00F47C2A"/>
    <w:rsid w:val="00F80370"/>
    <w:rsid w:val="00F86A51"/>
    <w:rsid w:val="00F97B73"/>
    <w:rsid w:val="00FA6692"/>
    <w:rsid w:val="00FD124F"/>
    <w:rsid w:val="00FD4566"/>
    <w:rsid w:val="09125B9B"/>
    <w:rsid w:val="096E748B"/>
    <w:rsid w:val="23135BED"/>
    <w:rsid w:val="30E309AF"/>
    <w:rsid w:val="3D1411B6"/>
    <w:rsid w:val="63AC72E0"/>
    <w:rsid w:val="6EBC24DE"/>
    <w:rsid w:val="71A07C1F"/>
    <w:rsid w:val="77657491"/>
    <w:rsid w:val="79471ABA"/>
    <w:rsid w:val="79DB3A78"/>
    <w:rsid w:val="7BDD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semiHidden/>
    <w:qFormat/>
    <w:uiPriority w:val="99"/>
    <w:rPr>
      <w:rFonts w:ascii="黑体" w:eastAsia="黑体"/>
      <w:sz w:val="28"/>
    </w:rPr>
  </w:style>
  <w:style w:type="paragraph" w:styleId="3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4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link w:val="12"/>
    <w:semiHidden/>
    <w:qFormat/>
    <w:uiPriority w:val="99"/>
    <w:rPr>
      <w:sz w:val="24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正文文本 Char"/>
    <w:basedOn w:val="7"/>
    <w:link w:val="2"/>
    <w:semiHidden/>
    <w:qFormat/>
    <w:uiPriority w:val="99"/>
    <w:rPr>
      <w:szCs w:val="24"/>
    </w:rPr>
  </w:style>
  <w:style w:type="character" w:customStyle="1" w:styleId="12">
    <w:name w:val="正文文本 2 Char"/>
    <w:basedOn w:val="7"/>
    <w:link w:val="6"/>
    <w:semiHidden/>
    <w:qFormat/>
    <w:uiPriority w:val="99"/>
    <w:rPr>
      <w:szCs w:val="24"/>
    </w:rPr>
  </w:style>
  <w:style w:type="character" w:customStyle="1" w:styleId="13">
    <w:name w:val="页眉 Char"/>
    <w:basedOn w:val="7"/>
    <w:link w:val="5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4">
    <w:name w:val="页脚 Char"/>
    <w:basedOn w:val="7"/>
    <w:link w:val="4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5">
    <w:name w:val="批注框文本 Char"/>
    <w:basedOn w:val="7"/>
    <w:link w:val="3"/>
    <w:semiHidden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教务处</Company>
  <Pages>5</Pages>
  <Words>411</Words>
  <Characters>2343</Characters>
  <Lines>19</Lines>
  <Paragraphs>5</Paragraphs>
  <TotalTime>8</TotalTime>
  <ScaleCrop>false</ScaleCrop>
  <LinksUpToDate>false</LinksUpToDate>
  <CharactersWithSpaces>2749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教学文件</cp:category>
  <dcterms:created xsi:type="dcterms:W3CDTF">2020-03-22T20:28:00Z</dcterms:created>
  <dc:creator>教务处</dc:creator>
  <cp:lastModifiedBy>木木鱼1425898387</cp:lastModifiedBy>
  <cp:lastPrinted>2018-05-21T02:25:00Z</cp:lastPrinted>
  <dcterms:modified xsi:type="dcterms:W3CDTF">2021-04-01T13:46:16Z</dcterms:modified>
  <dc:title>河北地质大学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